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6F756">
      <w:pPr>
        <w:pStyle w:val="5"/>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14:paraId="40976B0E">
      <w:pPr>
        <w:spacing w:line="560" w:lineRule="exact"/>
        <w:rPr>
          <w:lang w:eastAsia="zh-CN"/>
        </w:rPr>
      </w:pPr>
    </w:p>
    <w:p w14:paraId="6D026410">
      <w:pPr>
        <w:pStyle w:val="5"/>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中国人寿保险（海外）股份有限公司就中国人寿保险（海外）股份有限公司投资数据管理系统建设项目进行公开招标，请合格投标人提交密封的投标文件。</w:t>
      </w:r>
    </w:p>
    <w:p w14:paraId="15ABDB51">
      <w:pPr>
        <w:pStyle w:val="5"/>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公告日期：北京时间 202</w:t>
      </w:r>
      <w:r>
        <w:rPr>
          <w:rFonts w:ascii="仿宋" w:hAnsi="仿宋" w:eastAsia="仿宋" w:cstheme="minorEastAsia"/>
          <w:snapToGrid/>
          <w:kern w:val="2"/>
          <w:sz w:val="32"/>
          <w:szCs w:val="32"/>
          <w:lang w:eastAsia="zh-CN"/>
        </w:rPr>
        <w:t>4</w:t>
      </w:r>
      <w:r>
        <w:rPr>
          <w:rFonts w:hint="eastAsia" w:ascii="仿宋" w:hAnsi="仿宋" w:eastAsia="仿宋" w:cstheme="minorEastAsia"/>
          <w:snapToGrid/>
          <w:kern w:val="2"/>
          <w:sz w:val="32"/>
          <w:szCs w:val="32"/>
          <w:lang w:eastAsia="zh-CN"/>
        </w:rPr>
        <w:t>年</w:t>
      </w:r>
      <w:r>
        <w:rPr>
          <w:rFonts w:hint="eastAsia" w:ascii="仿宋" w:hAnsi="仿宋" w:eastAsia="仿宋" w:cstheme="minorEastAsia"/>
          <w:snapToGrid/>
          <w:kern w:val="2"/>
          <w:sz w:val="32"/>
          <w:szCs w:val="32"/>
          <w:lang w:val="en-US" w:eastAsia="zh-CN"/>
        </w:rPr>
        <w:t>11</w:t>
      </w:r>
      <w:r>
        <w:rPr>
          <w:rFonts w:hint="eastAsia" w:ascii="仿宋" w:hAnsi="仿宋" w:eastAsia="仿宋" w:cstheme="minorEastAsia"/>
          <w:snapToGrid/>
          <w:kern w:val="2"/>
          <w:sz w:val="32"/>
          <w:szCs w:val="32"/>
          <w:lang w:eastAsia="zh-CN"/>
        </w:rPr>
        <w:t>月</w:t>
      </w:r>
      <w:r>
        <w:rPr>
          <w:rFonts w:hint="eastAsia" w:ascii="仿宋" w:hAnsi="仿宋" w:eastAsia="仿宋" w:cstheme="minorEastAsia"/>
          <w:snapToGrid/>
          <w:kern w:val="2"/>
          <w:sz w:val="32"/>
          <w:szCs w:val="32"/>
          <w:lang w:val="en-US" w:eastAsia="zh-CN"/>
        </w:rPr>
        <w:t>18</w:t>
      </w:r>
      <w:r>
        <w:rPr>
          <w:rFonts w:hint="eastAsia" w:ascii="仿宋" w:hAnsi="仿宋" w:eastAsia="仿宋" w:cstheme="minorEastAsia"/>
          <w:snapToGrid/>
          <w:kern w:val="2"/>
          <w:sz w:val="32"/>
          <w:szCs w:val="32"/>
          <w:lang w:eastAsia="zh-CN"/>
        </w:rPr>
        <w:t>日</w:t>
      </w:r>
    </w:p>
    <w:p w14:paraId="3BBD2569">
      <w:pPr>
        <w:pStyle w:val="5"/>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投资数据管理系统建设项目</w:t>
      </w:r>
    </w:p>
    <w:p w14:paraId="47843A6E">
      <w:pPr>
        <w:pStyle w:val="5"/>
        <w:spacing w:before="68" w:line="560" w:lineRule="exact"/>
        <w:ind w:right="6" w:firstLine="320" w:firstLineChars="100"/>
        <w:outlineLvl w:val="0"/>
        <w:rPr>
          <w:rFonts w:ascii="仿宋" w:hAnsi="仿宋" w:eastAsia="仿宋" w:cstheme="minorEastAsia"/>
          <w:snapToGrid/>
          <w:kern w:val="2"/>
          <w:sz w:val="32"/>
          <w:szCs w:val="32"/>
          <w:lang w:eastAsia="zh-CN"/>
        </w:rPr>
      </w:pPr>
      <w:r>
        <w:rPr>
          <w:rFonts w:hint="eastAsia" w:ascii="黑体" w:hAnsi="黑体" w:eastAsia="黑体" w:cs="黑体"/>
          <w:snapToGrid/>
          <w:kern w:val="2"/>
          <w:sz w:val="32"/>
          <w:szCs w:val="32"/>
          <w:lang w:eastAsia="zh-CN"/>
        </w:rPr>
        <w:t>二、项目编号：</w:t>
      </w:r>
      <w:r>
        <w:rPr>
          <w:rFonts w:ascii="仿宋" w:hAnsi="仿宋" w:eastAsia="仿宋" w:cstheme="minorEastAsia"/>
          <w:snapToGrid/>
          <w:kern w:val="2"/>
          <w:sz w:val="32"/>
          <w:szCs w:val="32"/>
          <w:lang w:eastAsia="zh-CN"/>
        </w:rPr>
        <w:t>GWGL_QB202411050007</w:t>
      </w:r>
    </w:p>
    <w:p w14:paraId="52B8E5B3">
      <w:pPr>
        <w:pStyle w:val="5"/>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14:paraId="6207321F">
      <w:pPr>
        <w:pStyle w:val="5"/>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本项目共为 1 包,相关采购需求如下：</w:t>
      </w:r>
    </w:p>
    <w:p w14:paraId="59E7E56C">
      <w:pPr>
        <w:pStyle w:val="5"/>
        <w:spacing w:before="68" w:line="560" w:lineRule="exact"/>
        <w:ind w:left="640" w:right="7" w:firstLine="480" w:firstLineChars="15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根据海外公司2024年的工作总体部署，为保障投资数据管理能够实现全覆盖、全接通、业财一致性，提升投资数据报送质量，落实日常关键流程职责,构建并整合海外公司全量资产的投后运营管理能力，需要搭建业财一体的投资数据管理系统并完成相关功能系统建设工作。项目期间需要服务商派遣不低于1</w:t>
      </w:r>
      <w:r>
        <w:rPr>
          <w:rFonts w:ascii="仿宋" w:hAnsi="仿宋" w:eastAsia="仿宋" w:cs="仿宋"/>
          <w:snapToGrid/>
          <w:kern w:val="2"/>
          <w:sz w:val="32"/>
          <w:szCs w:val="32"/>
          <w:lang w:eastAsia="zh-CN"/>
        </w:rPr>
        <w:t>5</w:t>
      </w:r>
      <w:r>
        <w:rPr>
          <w:rFonts w:hint="eastAsia" w:ascii="仿宋" w:hAnsi="仿宋" w:eastAsia="仿宋" w:cs="仿宋"/>
          <w:snapToGrid/>
          <w:kern w:val="2"/>
          <w:sz w:val="32"/>
          <w:szCs w:val="32"/>
          <w:lang w:eastAsia="zh-CN"/>
        </w:rPr>
        <w:t>人驻场实施。</w:t>
      </w:r>
    </w:p>
    <w:p w14:paraId="0F706E50">
      <w:pPr>
        <w:pStyle w:val="5"/>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中选数量：如有效合格投标人数不足3家的，按废标处理；有效合格投标人数 3 家（含）以上的，中标人数量：1名。</w:t>
      </w:r>
    </w:p>
    <w:p w14:paraId="2451278B">
      <w:pPr>
        <w:pStyle w:val="5"/>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服务期限：自合同签订之日起三年。</w:t>
      </w:r>
    </w:p>
    <w:p w14:paraId="239867C4">
      <w:pPr>
        <w:pStyle w:val="5"/>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14:paraId="2FED76AA">
      <w:pPr>
        <w:pStyle w:val="5"/>
        <w:spacing w:before="68" w:line="360" w:lineRule="auto"/>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14:paraId="5E412B33">
      <w:pPr>
        <w:spacing w:line="360" w:lineRule="auto"/>
        <w:ind w:firstLine="40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具有独立承担民事责任能力的在中华人民共和国境内注册的法人或其他组织；</w:t>
      </w:r>
    </w:p>
    <w:p w14:paraId="7770D2AE">
      <w:pPr>
        <w:spacing w:line="360" w:lineRule="auto"/>
        <w:ind w:firstLine="40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具有良好的商业信誉和健全的财务会计制度；</w:t>
      </w:r>
    </w:p>
    <w:p w14:paraId="137FC62D">
      <w:pPr>
        <w:spacing w:line="360" w:lineRule="auto"/>
        <w:ind w:firstLine="40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具有履行合同所必需的服务和专业能力；</w:t>
      </w:r>
    </w:p>
    <w:p w14:paraId="1D970AD9">
      <w:pPr>
        <w:spacing w:line="360" w:lineRule="auto"/>
        <w:ind w:firstLine="40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4．</w:t>
      </w:r>
      <w:r>
        <w:rPr>
          <w:rFonts w:hint="eastAsia" w:ascii="仿宋" w:hAnsi="仿宋" w:eastAsia="仿宋" w:cs="仿宋"/>
          <w:snapToGrid/>
          <w:kern w:val="2"/>
          <w:sz w:val="32"/>
          <w:szCs w:val="32"/>
          <w:lang w:eastAsia="zh-CN"/>
        </w:rPr>
        <w:t>具有依法缴纳税收和社会保障资金的良好记录；</w:t>
      </w:r>
    </w:p>
    <w:p w14:paraId="41B1B691">
      <w:pPr>
        <w:spacing w:line="360" w:lineRule="auto"/>
        <w:ind w:firstLine="42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5．</w:t>
      </w: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14:paraId="702C1728">
      <w:pPr>
        <w:spacing w:line="360" w:lineRule="auto"/>
        <w:ind w:firstLine="42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6．</w:t>
      </w: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14:paraId="48B797F4">
      <w:pPr>
        <w:spacing w:line="360" w:lineRule="auto"/>
        <w:ind w:firstLine="420"/>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7．</w:t>
      </w:r>
      <w:r>
        <w:rPr>
          <w:rFonts w:hint="eastAsia" w:ascii="仿宋" w:hAnsi="仿宋" w:eastAsia="仿宋" w:cs="仿宋"/>
          <w:snapToGrid/>
          <w:kern w:val="2"/>
          <w:sz w:val="32"/>
          <w:szCs w:val="32"/>
          <w:lang w:eastAsia="zh-CN"/>
        </w:rPr>
        <w:t>参与本项目前三年内，无行贿犯罪记录，在经营活动中没有重大违法记录，不存在处于被相关主管部门处以禁止参与政府采购活动期限内的情形；</w:t>
      </w:r>
    </w:p>
    <w:p w14:paraId="040393B1">
      <w:pPr>
        <w:spacing w:line="360" w:lineRule="auto"/>
        <w:ind w:firstLine="42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8.投标人为代理商的，应提交系统/设备生产厂家授权其参加本次投标的授权委托书正本； </w:t>
      </w:r>
    </w:p>
    <w:p w14:paraId="29FC5426">
      <w:pPr>
        <w:spacing w:line="360" w:lineRule="auto"/>
        <w:ind w:firstLine="420"/>
        <w:rPr>
          <w:rFonts w:hint="eastAsia" w:ascii="仿宋" w:hAnsi="仿宋" w:eastAsia="仿宋" w:cs="仿宋"/>
          <w:sz w:val="24"/>
          <w:lang w:eastAsia="zh-CN"/>
        </w:rPr>
      </w:pPr>
      <w:r>
        <w:rPr>
          <w:rFonts w:hint="eastAsia" w:ascii="仿宋" w:hAnsi="仿宋" w:eastAsia="仿宋" w:cs="仿宋"/>
          <w:snapToGrid/>
          <w:kern w:val="2"/>
          <w:sz w:val="32"/>
          <w:szCs w:val="32"/>
          <w:lang w:eastAsia="zh-CN"/>
        </w:rPr>
        <w:t>9</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不接受联合体投标，不允许转包、分包。</w:t>
      </w:r>
    </w:p>
    <w:p w14:paraId="6A9EFF01">
      <w:pPr>
        <w:pStyle w:val="5"/>
        <w:spacing w:before="68" w:line="360" w:lineRule="auto"/>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五、供应商报名及招标文件领取</w:t>
      </w:r>
    </w:p>
    <w:p w14:paraId="733F425A">
      <w:pPr>
        <w:widowControl w:val="0"/>
        <w:numPr>
          <w:ilvl w:val="0"/>
          <w:numId w:val="2"/>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报名时间：招标公告发布后5个工作日内。</w:t>
      </w:r>
    </w:p>
    <w:p w14:paraId="05F6C218">
      <w:pPr>
        <w:spacing w:line="360" w:lineRule="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(北京时间2024年</w:t>
      </w:r>
      <w:r>
        <w:rPr>
          <w:rFonts w:hint="eastAsia" w:ascii="仿宋" w:hAnsi="仿宋" w:eastAsia="仿宋" w:cs="仿宋"/>
          <w:snapToGrid/>
          <w:kern w:val="2"/>
          <w:sz w:val="32"/>
          <w:szCs w:val="32"/>
          <w:lang w:val="en-US" w:eastAsia="zh-CN"/>
        </w:rPr>
        <w:t>11</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18</w:t>
      </w:r>
      <w:r>
        <w:rPr>
          <w:rFonts w:hint="eastAsia" w:ascii="仿宋" w:hAnsi="仿宋" w:eastAsia="仿宋" w:cs="仿宋"/>
          <w:snapToGrid/>
          <w:kern w:val="2"/>
          <w:sz w:val="32"/>
          <w:szCs w:val="32"/>
          <w:lang w:eastAsia="zh-CN"/>
        </w:rPr>
        <w:t>日9:00至2024年</w:t>
      </w:r>
      <w:r>
        <w:rPr>
          <w:rFonts w:hint="eastAsia" w:ascii="仿宋" w:hAnsi="仿宋" w:eastAsia="仿宋" w:cs="仿宋"/>
          <w:snapToGrid/>
          <w:kern w:val="2"/>
          <w:sz w:val="32"/>
          <w:szCs w:val="32"/>
          <w:lang w:val="en-US" w:eastAsia="zh-CN"/>
        </w:rPr>
        <w:t>11</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22</w:t>
      </w:r>
      <w:r>
        <w:rPr>
          <w:rFonts w:hint="eastAsia" w:ascii="仿宋" w:hAnsi="仿宋" w:eastAsia="仿宋" w:cs="仿宋"/>
          <w:snapToGrid/>
          <w:kern w:val="2"/>
          <w:sz w:val="32"/>
          <w:szCs w:val="32"/>
          <w:lang w:eastAsia="zh-CN"/>
        </w:rPr>
        <w:t>日18:00)</w:t>
      </w:r>
    </w:p>
    <w:p w14:paraId="683F63D1">
      <w:pPr>
        <w:widowControl w:val="0"/>
        <w:numPr>
          <w:ilvl w:val="0"/>
          <w:numId w:val="2"/>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14:paraId="6D586E49">
      <w:pPr>
        <w:widowControl w:val="0"/>
        <w:numPr>
          <w:ilvl w:val="0"/>
          <w:numId w:val="2"/>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14:paraId="2690172E">
      <w:pPr>
        <w:widowControl w:val="0"/>
        <w:numPr>
          <w:ilvl w:val="0"/>
          <w:numId w:val="3"/>
        </w:numPr>
        <w:kinsoku/>
        <w:autoSpaceDE/>
        <w:autoSpaceDN/>
        <w:adjustRightInd/>
        <w:snapToGrid/>
        <w:spacing w:line="360" w:lineRule="auto"/>
        <w:ind w:hanging="5"/>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招标文件领取登记表（见附件）加盖公章。</w:t>
      </w:r>
    </w:p>
    <w:p w14:paraId="07B699BE">
      <w:pPr>
        <w:widowControl w:val="0"/>
        <w:numPr>
          <w:ilvl w:val="0"/>
          <w:numId w:val="3"/>
        </w:numPr>
        <w:kinsoku/>
        <w:autoSpaceDE/>
        <w:autoSpaceDN/>
        <w:adjustRightInd/>
        <w:snapToGrid/>
        <w:spacing w:line="360" w:lineRule="auto"/>
        <w:ind w:hanging="5"/>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保密协议书（见附件）加盖公章。</w:t>
      </w:r>
    </w:p>
    <w:p w14:paraId="469B8B0C">
      <w:pPr>
        <w:widowControl w:val="0"/>
        <w:numPr>
          <w:ilvl w:val="0"/>
          <w:numId w:val="3"/>
        </w:numPr>
        <w:kinsoku/>
        <w:autoSpaceDE/>
        <w:autoSpaceDN/>
        <w:adjustRightInd/>
        <w:snapToGrid/>
        <w:spacing w:line="360" w:lineRule="auto"/>
        <w:ind w:hanging="5"/>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投标人营业执照副本加盖公章。</w:t>
      </w:r>
    </w:p>
    <w:p w14:paraId="02AAA1E7">
      <w:pPr>
        <w:widowControl w:val="0"/>
        <w:numPr>
          <w:ilvl w:val="0"/>
          <w:numId w:val="3"/>
        </w:numPr>
        <w:kinsoku/>
        <w:autoSpaceDE/>
        <w:autoSpaceDN/>
        <w:adjustRightInd/>
        <w:snapToGrid/>
        <w:spacing w:line="360" w:lineRule="auto"/>
        <w:ind w:hanging="5"/>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投标人法定代表人授权书签字并加盖公章（格式自拟）。 </w:t>
      </w:r>
    </w:p>
    <w:p w14:paraId="1F651837">
      <w:pPr>
        <w:spacing w:line="360" w:lineRule="auto"/>
        <w:ind w:firstLine="640" w:firstLineChars="20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以上材料均以 pdf 彩色扫描件提供。</w:t>
      </w:r>
    </w:p>
    <w:p w14:paraId="79376192">
      <w:pPr>
        <w:pStyle w:val="5"/>
        <w:spacing w:before="68" w:line="360" w:lineRule="auto"/>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六、提问截止时间和答复时间：</w:t>
      </w:r>
    </w:p>
    <w:p w14:paraId="28A44E90">
      <w:pPr>
        <w:widowControl w:val="0"/>
        <w:numPr>
          <w:ilvl w:val="0"/>
          <w:numId w:val="4"/>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14:paraId="319F72FD">
      <w:pPr>
        <w:widowControl w:val="0"/>
        <w:numPr>
          <w:ilvl w:val="0"/>
          <w:numId w:val="4"/>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提问截止时间为北京时间 2024年 </w:t>
      </w:r>
      <w:r>
        <w:rPr>
          <w:rFonts w:hint="eastAsia" w:ascii="仿宋" w:hAnsi="仿宋" w:eastAsia="仿宋" w:cs="仿宋"/>
          <w:snapToGrid/>
          <w:kern w:val="2"/>
          <w:sz w:val="32"/>
          <w:szCs w:val="32"/>
          <w:lang w:val="en-US" w:eastAsia="zh-CN"/>
        </w:rPr>
        <w:t>11</w:t>
      </w:r>
      <w:r>
        <w:rPr>
          <w:rFonts w:hint="eastAsia" w:ascii="仿宋" w:hAnsi="仿宋" w:eastAsia="仿宋" w:cs="仿宋"/>
          <w:snapToGrid/>
          <w:kern w:val="2"/>
          <w:sz w:val="32"/>
          <w:szCs w:val="32"/>
          <w:lang w:eastAsia="zh-CN"/>
        </w:rPr>
        <w:t xml:space="preserve">月 </w:t>
      </w:r>
      <w:r>
        <w:rPr>
          <w:rFonts w:hint="eastAsia" w:ascii="仿宋" w:hAnsi="仿宋" w:eastAsia="仿宋" w:cs="仿宋"/>
          <w:snapToGrid/>
          <w:kern w:val="2"/>
          <w:sz w:val="32"/>
          <w:szCs w:val="32"/>
          <w:lang w:val="en-US" w:eastAsia="zh-CN"/>
        </w:rPr>
        <w:t>26</w:t>
      </w:r>
      <w:r>
        <w:rPr>
          <w:rFonts w:hint="eastAsia" w:ascii="仿宋" w:hAnsi="仿宋" w:eastAsia="仿宋" w:cs="仿宋"/>
          <w:snapToGrid/>
          <w:kern w:val="2"/>
          <w:sz w:val="32"/>
          <w:szCs w:val="32"/>
          <w:lang w:eastAsia="zh-CN"/>
        </w:rPr>
        <w:t>日18:00。</w:t>
      </w:r>
    </w:p>
    <w:p w14:paraId="7E222D40">
      <w:pPr>
        <w:widowControl w:val="0"/>
        <w:numPr>
          <w:ilvl w:val="0"/>
          <w:numId w:val="4"/>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答复截止时间为北京时间 2024年 </w:t>
      </w:r>
      <w:r>
        <w:rPr>
          <w:rFonts w:hint="eastAsia" w:ascii="仿宋" w:hAnsi="仿宋" w:eastAsia="仿宋" w:cs="仿宋"/>
          <w:snapToGrid/>
          <w:kern w:val="2"/>
          <w:sz w:val="32"/>
          <w:szCs w:val="32"/>
          <w:lang w:val="en-US" w:eastAsia="zh-CN"/>
        </w:rPr>
        <w:t>11</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27</w:t>
      </w:r>
      <w:r>
        <w:rPr>
          <w:rFonts w:hint="eastAsia" w:ascii="仿宋" w:hAnsi="仿宋" w:eastAsia="仿宋" w:cs="仿宋"/>
          <w:snapToGrid/>
          <w:kern w:val="2"/>
          <w:sz w:val="32"/>
          <w:szCs w:val="32"/>
          <w:lang w:eastAsia="zh-CN"/>
        </w:rPr>
        <w:t>日18:00，通过邮件统一回复。</w:t>
      </w:r>
    </w:p>
    <w:p w14:paraId="41A36383">
      <w:pPr>
        <w:pStyle w:val="5"/>
        <w:spacing w:before="68" w:line="360" w:lineRule="auto"/>
        <w:ind w:right="6" w:firstLine="320" w:firstLineChars="100"/>
        <w:outlineLvl w:val="0"/>
        <w:rPr>
          <w:rFonts w:ascii="仿宋" w:hAnsi="仿宋" w:eastAsia="仿宋" w:cs="仿宋"/>
          <w:b/>
          <w:bCs/>
          <w:sz w:val="24"/>
          <w:lang w:eastAsia="zh-CN"/>
        </w:rPr>
      </w:pPr>
      <w:r>
        <w:rPr>
          <w:rFonts w:hint="eastAsia" w:ascii="黑体" w:hAnsi="黑体" w:eastAsia="黑体" w:cs="黑体"/>
          <w:snapToGrid/>
          <w:kern w:val="2"/>
          <w:sz w:val="32"/>
          <w:szCs w:val="32"/>
          <w:lang w:eastAsia="zh-CN"/>
        </w:rPr>
        <w:t>七、投标截止时间和开标时间：</w:t>
      </w:r>
    </w:p>
    <w:p w14:paraId="3F6B26BB">
      <w:pPr>
        <w:widowControl w:val="0"/>
        <w:numPr>
          <w:ilvl w:val="0"/>
          <w:numId w:val="5"/>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投标截至时间：北京时间 2024年</w:t>
      </w:r>
      <w:r>
        <w:rPr>
          <w:rFonts w:hint="eastAsia" w:ascii="仿宋" w:hAnsi="仿宋" w:eastAsia="仿宋" w:cs="仿宋"/>
          <w:snapToGrid/>
          <w:kern w:val="2"/>
          <w:sz w:val="32"/>
          <w:szCs w:val="32"/>
          <w:lang w:val="en-US" w:eastAsia="zh-CN"/>
        </w:rPr>
        <w:t>12</w:t>
      </w:r>
      <w:r>
        <w:rPr>
          <w:rFonts w:hint="eastAsia" w:ascii="仿宋" w:hAnsi="仿宋" w:eastAsia="仿宋" w:cs="仿宋"/>
          <w:snapToGrid/>
          <w:kern w:val="2"/>
          <w:sz w:val="32"/>
          <w:szCs w:val="32"/>
          <w:lang w:eastAsia="zh-CN"/>
        </w:rPr>
        <w:t xml:space="preserve">月 </w:t>
      </w:r>
      <w:r>
        <w:rPr>
          <w:rFonts w:hint="eastAsia" w:ascii="仿宋" w:hAnsi="仿宋" w:eastAsia="仿宋" w:cs="仿宋"/>
          <w:snapToGrid/>
          <w:kern w:val="2"/>
          <w:sz w:val="32"/>
          <w:szCs w:val="32"/>
          <w:lang w:val="en-US" w:eastAsia="zh-CN"/>
        </w:rPr>
        <w:t>3</w:t>
      </w:r>
      <w:r>
        <w:rPr>
          <w:rFonts w:hint="eastAsia" w:ascii="仿宋" w:hAnsi="仿宋" w:eastAsia="仿宋" w:cs="仿宋"/>
          <w:snapToGrid/>
          <w:kern w:val="2"/>
          <w:sz w:val="32"/>
          <w:szCs w:val="32"/>
          <w:lang w:eastAsia="zh-CN"/>
        </w:rPr>
        <w:t>日</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lang w:val="en-US" w:eastAsia="zh-CN"/>
        </w:rPr>
        <w:t>00</w:t>
      </w:r>
    </w:p>
    <w:p w14:paraId="10FF61F4">
      <w:pPr>
        <w:widowControl w:val="0"/>
        <w:numPr>
          <w:ilvl w:val="0"/>
          <w:numId w:val="5"/>
        </w:numPr>
        <w:kinsoku/>
        <w:autoSpaceDE/>
        <w:autoSpaceDN/>
        <w:adjustRightInd/>
        <w:snapToGrid/>
        <w:spacing w:line="360" w:lineRule="auto"/>
        <w:jc w:val="both"/>
        <w:textAlignment w:val="auto"/>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开 标 时 间:  北京时间 2024年</w:t>
      </w:r>
      <w:r>
        <w:rPr>
          <w:rFonts w:hint="eastAsia" w:ascii="仿宋" w:hAnsi="仿宋" w:eastAsia="仿宋" w:cs="仿宋"/>
          <w:snapToGrid/>
          <w:kern w:val="2"/>
          <w:sz w:val="32"/>
          <w:szCs w:val="32"/>
          <w:lang w:val="en-US" w:eastAsia="zh-CN"/>
        </w:rPr>
        <w:t>12</w:t>
      </w:r>
      <w:r>
        <w:rPr>
          <w:rFonts w:hint="eastAsia" w:ascii="仿宋" w:hAnsi="仿宋" w:eastAsia="仿宋" w:cs="仿宋"/>
          <w:snapToGrid/>
          <w:kern w:val="2"/>
          <w:sz w:val="32"/>
          <w:szCs w:val="32"/>
          <w:lang w:eastAsia="zh-CN"/>
        </w:rPr>
        <w:t xml:space="preserve">月 </w:t>
      </w:r>
      <w:r>
        <w:rPr>
          <w:rFonts w:hint="eastAsia" w:ascii="仿宋" w:hAnsi="仿宋" w:eastAsia="仿宋" w:cs="仿宋"/>
          <w:snapToGrid/>
          <w:kern w:val="2"/>
          <w:sz w:val="32"/>
          <w:szCs w:val="32"/>
          <w:lang w:val="en-US" w:eastAsia="zh-CN"/>
        </w:rPr>
        <w:t>3</w:t>
      </w:r>
      <w:r>
        <w:rPr>
          <w:rFonts w:hint="eastAsia" w:ascii="仿宋" w:hAnsi="仿宋" w:eastAsia="仿宋" w:cs="仿宋"/>
          <w:snapToGrid/>
          <w:kern w:val="2"/>
          <w:sz w:val="32"/>
          <w:szCs w:val="32"/>
          <w:lang w:eastAsia="zh-CN"/>
        </w:rPr>
        <w:t>日</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lang w:val="en-US" w:eastAsia="zh-CN"/>
        </w:rPr>
        <w:t>00</w:t>
      </w:r>
    </w:p>
    <w:p w14:paraId="71D7673D">
      <w:pPr>
        <w:pStyle w:val="5"/>
        <w:spacing w:before="68" w:line="360" w:lineRule="auto"/>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14:paraId="58A76E63">
      <w:pPr>
        <w:spacing w:line="360" w:lineRule="auto"/>
        <w:ind w:firstLine="640" w:firstLineChars="20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w:t>
      </w:r>
      <w:r>
        <w:rPr>
          <w:rFonts w:ascii="仿宋" w:hAnsi="仿宋" w:eastAsia="仿宋" w:cs="仿宋"/>
          <w:snapToGrid/>
          <w:kern w:val="2"/>
          <w:sz w:val="32"/>
          <w:szCs w:val="32"/>
          <w:lang w:eastAsia="zh-CN"/>
        </w:rPr>
        <w:t>4201</w:t>
      </w:r>
    </w:p>
    <w:p w14:paraId="21C340BA">
      <w:pPr>
        <w:pStyle w:val="5"/>
        <w:spacing w:before="68" w:line="360" w:lineRule="auto"/>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14:paraId="3F4AF57E">
      <w:pPr>
        <w:spacing w:line="360" w:lineRule="auto"/>
        <w:ind w:firstLine="560" w:firstLineChars="175"/>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联 系 人：</w:t>
      </w:r>
      <w:r>
        <w:rPr>
          <w:rFonts w:hint="eastAsia" w:ascii="仿宋" w:hAnsi="仿宋" w:eastAsia="仿宋" w:cs="仿宋"/>
          <w:snapToGrid/>
          <w:kern w:val="2"/>
          <w:sz w:val="32"/>
          <w:szCs w:val="32"/>
          <w:lang w:val="en-US" w:eastAsia="zh-CN"/>
        </w:rPr>
        <w:t>牛韩</w:t>
      </w:r>
      <w:r>
        <w:rPr>
          <w:rFonts w:hint="eastAsia" w:ascii="仿宋" w:hAnsi="仿宋" w:eastAsia="仿宋" w:cs="仿宋"/>
          <w:snapToGrid/>
          <w:kern w:val="2"/>
          <w:sz w:val="32"/>
          <w:szCs w:val="32"/>
          <w:lang w:eastAsia="zh-CN"/>
        </w:rPr>
        <w:t xml:space="preserve">       </w:t>
      </w:r>
    </w:p>
    <w:p w14:paraId="145CEABA">
      <w:pPr>
        <w:spacing w:line="360" w:lineRule="auto"/>
        <w:ind w:firstLine="560" w:firstLineChars="175"/>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电    话：</w:t>
      </w:r>
      <w:r>
        <w:rPr>
          <w:rFonts w:ascii="仿宋" w:hAnsi="仿宋" w:eastAsia="仿宋" w:cs="仿宋"/>
          <w:snapToGrid/>
          <w:kern w:val="2"/>
          <w:sz w:val="32"/>
          <w:szCs w:val="32"/>
          <w:lang w:eastAsia="zh-CN"/>
        </w:rPr>
        <w:t>13751066758</w:t>
      </w:r>
    </w:p>
    <w:p w14:paraId="62EB0A93">
      <w:pPr>
        <w:spacing w:line="360" w:lineRule="auto"/>
        <w:ind w:firstLine="560" w:firstLineChars="175"/>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邮    箱：</w:t>
      </w:r>
      <w:r>
        <w:rPr>
          <w:rFonts w:hint="eastAsia" w:ascii="仿宋" w:hAnsi="仿宋" w:eastAsia="仿宋"/>
          <w:snapToGrid/>
          <w:kern w:val="2"/>
          <w:sz w:val="32"/>
          <w:szCs w:val="32"/>
          <w:lang w:eastAsia="zh-CN"/>
        </w:rPr>
        <w:t>niuhan@chinalife.com.h</w:t>
      </w:r>
      <w:bookmarkStart w:id="0" w:name="_GoBack"/>
      <w:bookmarkEnd w:id="0"/>
      <w:r>
        <w:rPr>
          <w:rFonts w:hint="eastAsia" w:ascii="仿宋" w:hAnsi="仿宋" w:eastAsia="仿宋"/>
          <w:snapToGrid/>
          <w:kern w:val="2"/>
          <w:sz w:val="32"/>
          <w:szCs w:val="32"/>
          <w:lang w:eastAsia="zh-CN"/>
        </w:rPr>
        <w:t>k</w:t>
      </w:r>
    </w:p>
    <w:p w14:paraId="75E94D58">
      <w:pPr>
        <w:spacing w:line="360" w:lineRule="auto"/>
        <w:ind w:firstLine="560" w:firstLineChars="175"/>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地    址：广东省深圳市福田区福田路24号海岸环庆大厦43层</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1"/>
    <w:family w:val="swiss"/>
    <w:pitch w:val="default"/>
    <w:sig w:usb0="E0002EFF" w:usb1="C000785B" w:usb2="00000009" w:usb3="00000000" w:csb0="400001FF" w:csb1="FFFF0000"/>
  </w:font>
  <w:font w:name="Courier New">
    <w:panose1 w:val="02070309020205020404"/>
    <w:charset w:val="01"/>
    <w:family w:val="modern"/>
    <w:pitch w:val="default"/>
    <w:sig w:usb0="E0002EFF" w:usb1="C0007843" w:usb2="00000009" w:usb3="00000000" w:csb0="400001FF" w:csb1="FFFF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C7D670"/>
    <w:multiLevelType w:val="singleLevel"/>
    <w:tmpl w:val="8CC7D670"/>
    <w:lvl w:ilvl="0" w:tentative="0">
      <w:start w:val="1"/>
      <w:numFmt w:val="decimal"/>
      <w:lvlText w:val="(%1)"/>
      <w:lvlJc w:val="left"/>
      <w:pPr>
        <w:ind w:left="425" w:hanging="425"/>
      </w:pPr>
      <w:rPr>
        <w:rFonts w:hint="default"/>
      </w:rPr>
    </w:lvl>
  </w:abstractNum>
  <w:abstractNum w:abstractNumId="1">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2">
    <w:nsid w:val="0D2D2799"/>
    <w:multiLevelType w:val="singleLevel"/>
    <w:tmpl w:val="0D2D2799"/>
    <w:lvl w:ilvl="0" w:tentative="0">
      <w:start w:val="1"/>
      <w:numFmt w:val="decimal"/>
      <w:suff w:val="nothing"/>
      <w:lvlText w:val="%1．"/>
      <w:lvlJc w:val="left"/>
      <w:pPr>
        <w:ind w:left="0" w:firstLine="400"/>
      </w:pPr>
      <w:rPr>
        <w:rFonts w:hint="default"/>
      </w:rPr>
    </w:lvl>
  </w:abstractNum>
  <w:abstractNum w:abstractNumId="3">
    <w:nsid w:val="332B26D6"/>
    <w:multiLevelType w:val="singleLevel"/>
    <w:tmpl w:val="332B26D6"/>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4ODZhNjM4Zjg5Mzc3MGUyYTRmZjM1MWFkYjFjNTAifQ=="/>
  </w:docVars>
  <w:rsids>
    <w:rsidRoot w:val="009B790D"/>
    <w:rsid w:val="00044B1C"/>
    <w:rsid w:val="000461CA"/>
    <w:rsid w:val="000721DE"/>
    <w:rsid w:val="00076567"/>
    <w:rsid w:val="000C3238"/>
    <w:rsid w:val="001277E0"/>
    <w:rsid w:val="001840BA"/>
    <w:rsid w:val="001842B9"/>
    <w:rsid w:val="001D4851"/>
    <w:rsid w:val="00210D52"/>
    <w:rsid w:val="00255845"/>
    <w:rsid w:val="00272AC2"/>
    <w:rsid w:val="002A6947"/>
    <w:rsid w:val="002D4440"/>
    <w:rsid w:val="002F4A61"/>
    <w:rsid w:val="00333D7B"/>
    <w:rsid w:val="003779CE"/>
    <w:rsid w:val="004311F8"/>
    <w:rsid w:val="004A1A5C"/>
    <w:rsid w:val="004B0144"/>
    <w:rsid w:val="004C3C08"/>
    <w:rsid w:val="0052711F"/>
    <w:rsid w:val="0054484D"/>
    <w:rsid w:val="0055246C"/>
    <w:rsid w:val="005C6C63"/>
    <w:rsid w:val="005F7643"/>
    <w:rsid w:val="00676AB5"/>
    <w:rsid w:val="006919FB"/>
    <w:rsid w:val="006B75E1"/>
    <w:rsid w:val="006E2BBA"/>
    <w:rsid w:val="00702DDC"/>
    <w:rsid w:val="00704A12"/>
    <w:rsid w:val="0076019D"/>
    <w:rsid w:val="00786E21"/>
    <w:rsid w:val="007A4BFC"/>
    <w:rsid w:val="007D22E8"/>
    <w:rsid w:val="00800258"/>
    <w:rsid w:val="008321AD"/>
    <w:rsid w:val="008340C6"/>
    <w:rsid w:val="00881FCA"/>
    <w:rsid w:val="008C5F7A"/>
    <w:rsid w:val="008C7034"/>
    <w:rsid w:val="00925319"/>
    <w:rsid w:val="009B790D"/>
    <w:rsid w:val="009E2B12"/>
    <w:rsid w:val="00A408D6"/>
    <w:rsid w:val="00A61E98"/>
    <w:rsid w:val="00AD4B33"/>
    <w:rsid w:val="00AF4B78"/>
    <w:rsid w:val="00B27E46"/>
    <w:rsid w:val="00B44A49"/>
    <w:rsid w:val="00BE6E26"/>
    <w:rsid w:val="00C4787F"/>
    <w:rsid w:val="00C904D5"/>
    <w:rsid w:val="00CC576D"/>
    <w:rsid w:val="00D02256"/>
    <w:rsid w:val="00D11780"/>
    <w:rsid w:val="00D36431"/>
    <w:rsid w:val="00D84B91"/>
    <w:rsid w:val="00DA3D81"/>
    <w:rsid w:val="00DC0F06"/>
    <w:rsid w:val="00DC20DA"/>
    <w:rsid w:val="00DD2B59"/>
    <w:rsid w:val="00E03D35"/>
    <w:rsid w:val="00E578B5"/>
    <w:rsid w:val="00E76E97"/>
    <w:rsid w:val="00E9317C"/>
    <w:rsid w:val="00ED4062"/>
    <w:rsid w:val="00F525B8"/>
    <w:rsid w:val="00F57792"/>
    <w:rsid w:val="00FA2208"/>
    <w:rsid w:val="00FB3B33"/>
    <w:rsid w:val="00FD3527"/>
    <w:rsid w:val="039D3DD9"/>
    <w:rsid w:val="04510321"/>
    <w:rsid w:val="052971A9"/>
    <w:rsid w:val="097B58A5"/>
    <w:rsid w:val="0DD84858"/>
    <w:rsid w:val="0E935446"/>
    <w:rsid w:val="1B6F742D"/>
    <w:rsid w:val="1D8A0960"/>
    <w:rsid w:val="241E5CD3"/>
    <w:rsid w:val="26D54593"/>
    <w:rsid w:val="27075DFC"/>
    <w:rsid w:val="27D976E5"/>
    <w:rsid w:val="30580017"/>
    <w:rsid w:val="31BB0737"/>
    <w:rsid w:val="34912307"/>
    <w:rsid w:val="34F328A6"/>
    <w:rsid w:val="36070FB8"/>
    <w:rsid w:val="38C41C35"/>
    <w:rsid w:val="3AF464B5"/>
    <w:rsid w:val="3B224535"/>
    <w:rsid w:val="3CC852FA"/>
    <w:rsid w:val="3DB23BD7"/>
    <w:rsid w:val="48A622E5"/>
    <w:rsid w:val="4C1D655E"/>
    <w:rsid w:val="4DBD1E86"/>
    <w:rsid w:val="4F1B7938"/>
    <w:rsid w:val="4FEA03CA"/>
    <w:rsid w:val="5376147C"/>
    <w:rsid w:val="54B86419"/>
    <w:rsid w:val="570C72AA"/>
    <w:rsid w:val="59FF0180"/>
    <w:rsid w:val="5A062679"/>
    <w:rsid w:val="5BFF0AFB"/>
    <w:rsid w:val="5D2824F2"/>
    <w:rsid w:val="5EE92175"/>
    <w:rsid w:val="5F4B27C1"/>
    <w:rsid w:val="62454EAB"/>
    <w:rsid w:val="64AB6B78"/>
    <w:rsid w:val="67F97B21"/>
    <w:rsid w:val="6EBC693B"/>
    <w:rsid w:val="73AE5C8F"/>
    <w:rsid w:val="752C72A3"/>
    <w:rsid w:val="76405C51"/>
    <w:rsid w:val="779D5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9"/>
    <w:qFormat/>
    <w:uiPriority w:val="0"/>
    <w:rPr>
      <w:sz w:val="18"/>
      <w:szCs w:val="18"/>
    </w:rPr>
  </w:style>
  <w:style w:type="paragraph" w:styleId="5">
    <w:name w:val="Body Text"/>
    <w:basedOn w:val="1"/>
    <w:semiHidden/>
    <w:qFormat/>
    <w:uiPriority w:val="0"/>
    <w:rPr>
      <w:rFonts w:ascii="宋体" w:hAnsi="宋体" w:eastAsia="宋体" w:cs="宋体"/>
    </w:rPr>
  </w:style>
  <w:style w:type="character" w:styleId="6">
    <w:name w:val="annotation reference"/>
    <w:basedOn w:val="2"/>
    <w:qFormat/>
    <w:uiPriority w:val="0"/>
    <w:rPr>
      <w:sz w:val="21"/>
      <w:szCs w:val="21"/>
    </w:rPr>
  </w:style>
  <w:style w:type="paragraph" w:styleId="7">
    <w:name w:val="annotation text"/>
    <w:basedOn w:val="1"/>
    <w:link w:val="17"/>
    <w:qFormat/>
    <w:uiPriority w:val="0"/>
  </w:style>
  <w:style w:type="paragraph" w:styleId="8">
    <w:name w:val="annotation subject"/>
    <w:basedOn w:val="7"/>
    <w:next w:val="7"/>
    <w:link w:val="18"/>
    <w:qFormat/>
    <w:uiPriority w:val="0"/>
    <w:rPr>
      <w:b/>
      <w:bCs/>
    </w:rPr>
  </w:style>
  <w:style w:type="paragraph" w:styleId="9">
    <w:name w:val="footer"/>
    <w:basedOn w:val="1"/>
    <w:link w:val="16"/>
    <w:qFormat/>
    <w:uiPriority w:val="0"/>
    <w:pPr>
      <w:tabs>
        <w:tab w:val="center" w:pos="4153"/>
        <w:tab w:val="right" w:pos="8306"/>
      </w:tabs>
    </w:pPr>
    <w:rPr>
      <w:sz w:val="18"/>
      <w:szCs w:val="18"/>
    </w:rPr>
  </w:style>
  <w:style w:type="paragraph" w:styleId="10">
    <w:name w:val="header"/>
    <w:basedOn w:val="1"/>
    <w:link w:val="15"/>
    <w:qFormat/>
    <w:uiPriority w:val="0"/>
    <w:pPr>
      <w:tabs>
        <w:tab w:val="center" w:pos="4153"/>
        <w:tab w:val="right" w:pos="8306"/>
      </w:tabs>
      <w:jc w:val="center"/>
    </w:pPr>
    <w:rPr>
      <w:sz w:val="18"/>
      <w:szCs w:val="18"/>
    </w:rPr>
  </w:style>
  <w:style w:type="character" w:styleId="11">
    <w:name w:val="Hyperlink"/>
    <w:basedOn w:val="2"/>
    <w:qFormat/>
    <w:uiPriority w:val="0"/>
    <w:rPr>
      <w:color w:val="0000FF"/>
      <w:u w:val="single"/>
    </w:rPr>
  </w:style>
  <w:style w:type="paragraph" w:styleId="12">
    <w:name w:val="Plain Text"/>
    <w:basedOn w:val="1"/>
    <w:link w:val="20"/>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table" w:styleId="13">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1"/>
    <w:semiHidden/>
    <w:unhideWhenUsed/>
    <w:qFormat/>
    <w:uiPriority w:val="0"/>
    <w:tblPr>
      <w:tblCellMar>
        <w:top w:w="0" w:type="dxa"/>
        <w:left w:w="0" w:type="dxa"/>
        <w:bottom w:w="0" w:type="dxa"/>
        <w:right w:w="0" w:type="dxa"/>
      </w:tblCellMar>
    </w:tblPr>
  </w:style>
  <w:style w:type="character" w:customStyle="1" w:styleId="15">
    <w:name w:val="页眉 字符"/>
    <w:basedOn w:val="2"/>
    <w:link w:val="10"/>
    <w:qFormat/>
    <w:uiPriority w:val="0"/>
    <w:rPr>
      <w:rFonts w:ascii="Arial" w:hAnsi="Arial" w:eastAsia="Arial" w:cs="Arial"/>
      <w:snapToGrid w:val="0"/>
      <w:color w:val="000000"/>
      <w:sz w:val="18"/>
      <w:szCs w:val="18"/>
      <w:lang w:eastAsia="en-US"/>
    </w:rPr>
  </w:style>
  <w:style w:type="character" w:customStyle="1" w:styleId="16">
    <w:name w:val="页脚 字符"/>
    <w:basedOn w:val="2"/>
    <w:link w:val="9"/>
    <w:qFormat/>
    <w:uiPriority w:val="0"/>
    <w:rPr>
      <w:rFonts w:ascii="Arial" w:hAnsi="Arial" w:eastAsia="Arial" w:cs="Arial"/>
      <w:snapToGrid w:val="0"/>
      <w:color w:val="000000"/>
      <w:sz w:val="18"/>
      <w:szCs w:val="18"/>
      <w:lang w:eastAsia="en-US"/>
    </w:rPr>
  </w:style>
  <w:style w:type="character" w:customStyle="1" w:styleId="17">
    <w:name w:val="批注文字 字符"/>
    <w:basedOn w:val="2"/>
    <w:link w:val="7"/>
    <w:qFormat/>
    <w:uiPriority w:val="0"/>
    <w:rPr>
      <w:rFonts w:ascii="Arial" w:hAnsi="Arial" w:eastAsia="Arial" w:cs="Arial"/>
      <w:snapToGrid w:val="0"/>
      <w:color w:val="000000"/>
      <w:sz w:val="21"/>
      <w:szCs w:val="21"/>
      <w:lang w:eastAsia="en-US"/>
    </w:rPr>
  </w:style>
  <w:style w:type="character" w:customStyle="1" w:styleId="18">
    <w:name w:val="批注主题 字符"/>
    <w:basedOn w:val="17"/>
    <w:link w:val="8"/>
    <w:qFormat/>
    <w:uiPriority w:val="0"/>
    <w:rPr>
      <w:rFonts w:ascii="Arial" w:hAnsi="Arial" w:eastAsia="Arial" w:cs="Arial"/>
      <w:b/>
      <w:bCs/>
      <w:snapToGrid w:val="0"/>
      <w:color w:val="000000"/>
      <w:sz w:val="21"/>
      <w:szCs w:val="21"/>
      <w:lang w:eastAsia="en-US"/>
    </w:rPr>
  </w:style>
  <w:style w:type="character" w:customStyle="1" w:styleId="19">
    <w:name w:val="批注框文本 字符"/>
    <w:basedOn w:val="2"/>
    <w:link w:val="4"/>
    <w:qFormat/>
    <w:uiPriority w:val="0"/>
    <w:rPr>
      <w:rFonts w:ascii="Arial" w:hAnsi="Arial" w:eastAsia="Arial" w:cs="Arial"/>
      <w:snapToGrid w:val="0"/>
      <w:color w:val="000000"/>
      <w:sz w:val="18"/>
      <w:szCs w:val="18"/>
      <w:lang w:eastAsia="en-US"/>
    </w:rPr>
  </w:style>
  <w:style w:type="character" w:customStyle="1" w:styleId="20">
    <w:name w:val="纯文本 字符"/>
    <w:basedOn w:val="2"/>
    <w:link w:val="12"/>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59AE-6668-47AD-8AF4-DCCC15DA3C3C}">
  <ds:schemaRefs/>
</ds:datastoreItem>
</file>

<file path=docProps/app.xml><?xml version="1.0" encoding="utf-8"?>
<Properties xmlns="http://schemas.openxmlformats.org/officeDocument/2006/extended-properties" xmlns:vt="http://schemas.openxmlformats.org/officeDocument/2006/docPropsVTypes">
  <Template>Normal</Template>
  <Pages>3</Pages>
  <Words>218</Words>
  <Characters>1249</Characters>
  <Lines>10</Lines>
  <Paragraphs>2</Paragraphs>
  <TotalTime>40</TotalTime>
  <ScaleCrop>false</ScaleCrop>
  <LinksUpToDate>false</LinksUpToDate>
  <CharactersWithSpaces>1465</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niuhan</cp:lastModifiedBy>
  <dcterms:modified xsi:type="dcterms:W3CDTF">2024-11-18T09:30:49Z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1033-12.2.0.17119</vt:lpwstr>
  </property>
  <property fmtid="{D5CDD505-2E9C-101B-9397-08002B2CF9AE}" pid="5" name="ICV">
    <vt:lpwstr>5F2E2CFB64B9453AB33856C981A088EB_13</vt:lpwstr>
  </property>
</Properties>
</file>