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7AD62" w14:textId="77777777" w:rsidR="00267EC0" w:rsidRDefault="00000000">
      <w:pPr>
        <w:pStyle w:val="a8"/>
        <w:widowControl/>
        <w:spacing w:beforeAutospacing="0" w:afterAutospacing="0"/>
        <w:jc w:val="center"/>
        <w:rPr>
          <w:rFonts w:ascii="方正小标宋简体" w:eastAsia="方正小标宋简体" w:hAnsi="方正少儿简体" w:cs="宋体" w:hint="eastAsia"/>
          <w:bCs/>
          <w:sz w:val="32"/>
          <w:szCs w:val="32"/>
        </w:rPr>
      </w:pPr>
      <w:r>
        <w:rPr>
          <w:rFonts w:ascii="方正小标宋简体" w:eastAsia="方正小标宋简体" w:hAnsi="方正少儿简体" w:cs="宋体" w:hint="eastAsia"/>
          <w:bCs/>
          <w:sz w:val="32"/>
          <w:szCs w:val="32"/>
        </w:rPr>
        <w:t>中国人寿保险（海外）股份有限公司采购ECC监控服务项目</w:t>
      </w:r>
    </w:p>
    <w:p w14:paraId="0F036FA2" w14:textId="77777777" w:rsidR="00267EC0" w:rsidRDefault="00000000">
      <w:pPr>
        <w:pStyle w:val="a8"/>
        <w:widowControl/>
        <w:spacing w:beforeAutospacing="0" w:afterAutospacing="0"/>
        <w:jc w:val="center"/>
        <w:rPr>
          <w:rFonts w:ascii="方正小标宋简体" w:eastAsia="方正小标宋简体" w:hAnsi="方正少儿简体" w:hint="eastAsia"/>
          <w:sz w:val="32"/>
          <w:szCs w:val="32"/>
        </w:rPr>
      </w:pPr>
      <w:r>
        <w:rPr>
          <w:rFonts w:ascii="方正小标宋简体" w:eastAsia="方正小标宋简体" w:hAnsi="方正少儿简体" w:cs="宋体" w:hint="eastAsia"/>
          <w:bCs/>
          <w:sz w:val="32"/>
          <w:szCs w:val="32"/>
        </w:rPr>
        <w:t>招标公告</w:t>
      </w:r>
    </w:p>
    <w:p w14:paraId="11DE43F7" w14:textId="77777777" w:rsidR="00267EC0" w:rsidRDefault="00000000">
      <w:pPr>
        <w:pStyle w:val="2"/>
        <w:rPr>
          <w:rFonts w:ascii="仿宋" w:hAnsi="仿宋" w:cs="仿宋" w:hint="eastAsia"/>
          <w:color w:val="000000" w:themeColor="text1"/>
          <w:szCs w:val="24"/>
        </w:rPr>
      </w:pPr>
      <w:bookmarkStart w:id="0" w:name="_Toc25200"/>
      <w:bookmarkStart w:id="1" w:name="_Toc24950"/>
      <w:bookmarkStart w:id="2" w:name="_Toc10131"/>
      <w:bookmarkStart w:id="3" w:name="_Toc207900102"/>
      <w:bookmarkStart w:id="4" w:name="_Toc76569295"/>
      <w:bookmarkStart w:id="5" w:name="_Toc65682913"/>
      <w:bookmarkStart w:id="6" w:name="_Toc23271"/>
      <w:r>
        <w:rPr>
          <w:rFonts w:ascii="仿宋" w:hAnsi="仿宋" w:cs="仿宋" w:hint="eastAsia"/>
          <w:color w:val="000000" w:themeColor="text1"/>
          <w:szCs w:val="24"/>
        </w:rPr>
        <w:t>一、</w:t>
      </w:r>
      <w:bookmarkEnd w:id="0"/>
      <w:bookmarkEnd w:id="1"/>
      <w:bookmarkEnd w:id="2"/>
      <w:r>
        <w:rPr>
          <w:rFonts w:ascii="仿宋" w:hAnsi="仿宋" w:cs="仿宋" w:hint="eastAsia"/>
          <w:color w:val="000000" w:themeColor="text1"/>
          <w:szCs w:val="24"/>
        </w:rPr>
        <w:t>招标条件</w:t>
      </w:r>
      <w:bookmarkEnd w:id="3"/>
      <w:bookmarkEnd w:id="4"/>
      <w:bookmarkEnd w:id="5"/>
      <w:bookmarkEnd w:id="6"/>
    </w:p>
    <w:p w14:paraId="16E2115B" w14:textId="77777777" w:rsidR="00267EC0" w:rsidRDefault="00000000">
      <w:pPr>
        <w:spacing w:beforeLines="50" w:before="156" w:line="360" w:lineRule="auto"/>
        <w:ind w:firstLineChars="200" w:firstLine="480"/>
        <w:rPr>
          <w:rFonts w:ascii="仿宋" w:eastAsia="仿宋" w:hAnsi="仿宋" w:cs="仿宋" w:hint="eastAsia"/>
          <w:color w:val="000000" w:themeColor="text1"/>
          <w:sz w:val="24"/>
        </w:rPr>
      </w:pPr>
      <w:bookmarkStart w:id="7" w:name="_Toc18478"/>
      <w:bookmarkStart w:id="8" w:name="_Toc76569296"/>
      <w:bookmarkStart w:id="9" w:name="_Toc65682914"/>
      <w:r>
        <w:rPr>
          <w:rFonts w:ascii="仿宋" w:eastAsia="仿宋" w:hAnsi="仿宋" w:cs="仿宋" w:hint="eastAsia"/>
          <w:color w:val="000000" w:themeColor="text1"/>
          <w:sz w:val="24"/>
          <w:u w:val="single"/>
        </w:rPr>
        <w:t>中国人寿保险（海外）股份有限公司</w:t>
      </w:r>
      <w:r>
        <w:rPr>
          <w:rFonts w:ascii="仿宋" w:eastAsia="仿宋" w:hAnsi="仿宋" w:cs="仿宋" w:hint="eastAsia"/>
          <w:color w:val="000000" w:themeColor="text1"/>
          <w:sz w:val="24"/>
        </w:rPr>
        <w:t>（以下简称“招标人”）委托</w:t>
      </w:r>
      <w:r>
        <w:rPr>
          <w:rFonts w:ascii="仿宋" w:eastAsia="仿宋" w:hAnsi="仿宋" w:cs="仿宋" w:hint="eastAsia"/>
          <w:color w:val="000000" w:themeColor="text1"/>
          <w:sz w:val="24"/>
          <w:u w:val="single"/>
        </w:rPr>
        <w:t>公诚管理咨询有限公司（以下简称“招标代理机构”）</w:t>
      </w:r>
      <w:r>
        <w:rPr>
          <w:rFonts w:ascii="仿宋" w:eastAsia="仿宋" w:hAnsi="仿宋" w:cs="仿宋" w:hint="eastAsia"/>
          <w:color w:val="000000" w:themeColor="text1"/>
          <w:sz w:val="24"/>
        </w:rPr>
        <w:t>就</w:t>
      </w:r>
      <w:r>
        <w:rPr>
          <w:rFonts w:ascii="仿宋" w:eastAsia="仿宋" w:hAnsi="仿宋" w:cs="仿宋" w:hint="eastAsia"/>
          <w:color w:val="000000" w:themeColor="text1"/>
          <w:sz w:val="24"/>
          <w:u w:val="single"/>
        </w:rPr>
        <w:t>中国人寿保险（海外）股份有限公司采购ECC监控服务项目</w:t>
      </w:r>
      <w:r>
        <w:rPr>
          <w:rFonts w:ascii="仿宋" w:eastAsia="仿宋" w:hAnsi="仿宋" w:cs="仿宋" w:hint="eastAsia"/>
          <w:color w:val="000000" w:themeColor="text1"/>
          <w:sz w:val="24"/>
        </w:rPr>
        <w:t>（项目编号：CLO_QB2_202509161337, 招标代理项目编号：</w:t>
      </w:r>
      <w:r>
        <w:rPr>
          <w:rFonts w:ascii="仿宋" w:eastAsia="仿宋" w:hAnsi="仿宋" w:cs="仿宋" w:hint="eastAsia"/>
          <w:sz w:val="24"/>
        </w:rPr>
        <w:t>SZ-17-04A-2025-D-E26682</w:t>
      </w:r>
      <w:r>
        <w:rPr>
          <w:rFonts w:ascii="仿宋" w:eastAsia="仿宋" w:hAnsi="仿宋" w:cs="仿宋" w:hint="eastAsia"/>
          <w:color w:val="000000" w:themeColor="text1"/>
          <w:sz w:val="24"/>
        </w:rPr>
        <w:t>）进行公开招标采购，项目资金由</w:t>
      </w:r>
      <w:r>
        <w:rPr>
          <w:rFonts w:ascii="仿宋" w:eastAsia="仿宋" w:hAnsi="仿宋" w:cs="仿宋" w:hint="eastAsia"/>
          <w:color w:val="000000" w:themeColor="text1"/>
          <w:sz w:val="24"/>
          <w:u w:val="single"/>
        </w:rPr>
        <w:t>中国人寿保险（海外）股份有限公司</w:t>
      </w:r>
      <w:r>
        <w:rPr>
          <w:rFonts w:ascii="仿宋" w:eastAsia="仿宋" w:hAnsi="仿宋" w:cs="仿宋" w:hint="eastAsia"/>
          <w:color w:val="000000" w:themeColor="text1"/>
          <w:sz w:val="24"/>
        </w:rPr>
        <w:t>自筹，资金已落实。项目已具备招标条件，欢迎符合资格条件的潜在投标人（以下简称投标人）前来投标。</w:t>
      </w:r>
    </w:p>
    <w:p w14:paraId="79C0937E" w14:textId="77777777" w:rsidR="00267EC0" w:rsidRDefault="00000000">
      <w:pPr>
        <w:pStyle w:val="2"/>
        <w:rPr>
          <w:rFonts w:ascii="仿宋" w:hAnsi="仿宋" w:cs="仿宋" w:hint="eastAsia"/>
          <w:color w:val="000000" w:themeColor="text1"/>
          <w:szCs w:val="24"/>
        </w:rPr>
      </w:pPr>
      <w:bookmarkStart w:id="10" w:name="_Toc207900103"/>
      <w:r>
        <w:rPr>
          <w:rFonts w:ascii="仿宋" w:hAnsi="仿宋" w:cs="仿宋" w:hint="eastAsia"/>
          <w:color w:val="000000" w:themeColor="text1"/>
          <w:szCs w:val="24"/>
        </w:rPr>
        <w:t>二、项目概况与招标范围</w:t>
      </w:r>
      <w:bookmarkEnd w:id="7"/>
      <w:bookmarkEnd w:id="8"/>
      <w:bookmarkEnd w:id="9"/>
      <w:bookmarkEnd w:id="10"/>
    </w:p>
    <w:p w14:paraId="6BE734E5" w14:textId="77777777" w:rsidR="00267EC0" w:rsidRDefault="00000000">
      <w:pPr>
        <w:tabs>
          <w:tab w:val="left" w:pos="780"/>
        </w:tabs>
        <w:spacing w:line="360" w:lineRule="auto"/>
        <w:ind w:firstLineChars="200" w:firstLine="480"/>
        <w:rPr>
          <w:rFonts w:ascii="仿宋" w:eastAsia="仿宋" w:hAnsi="仿宋" w:cs="仿宋" w:hint="eastAsia"/>
          <w:color w:val="000000" w:themeColor="text1"/>
          <w:sz w:val="24"/>
        </w:rPr>
      </w:pPr>
      <w:bookmarkStart w:id="11" w:name="_Toc76569297"/>
      <w:bookmarkStart w:id="12" w:name="_Toc17299"/>
      <w:bookmarkStart w:id="13" w:name="_Toc65682915"/>
      <w:r>
        <w:rPr>
          <w:rFonts w:ascii="仿宋" w:eastAsia="仿宋" w:hAnsi="仿宋" w:cs="仿宋" w:hint="eastAsia"/>
          <w:color w:val="000000" w:themeColor="text1"/>
          <w:sz w:val="24"/>
        </w:rPr>
        <w:t>2.1项目名称：中国人寿保险（海外）股份有限公司采购ECC监控服务项目</w:t>
      </w:r>
    </w:p>
    <w:p w14:paraId="1FE5133B" w14:textId="77777777" w:rsidR="00267EC0" w:rsidRDefault="00000000">
      <w:pPr>
        <w:spacing w:beforeLines="19" w:before="59" w:afterLines="19" w:after="59"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2.2项目概况：拟采购一家供应商为中国人寿保险（海外）股份有限公司提供ECC监控服务，具体技术内容详见招标文件“第五章 技术规范书”。</w:t>
      </w:r>
    </w:p>
    <w:p w14:paraId="321F7069" w14:textId="77777777" w:rsidR="00267EC0" w:rsidRDefault="00000000">
      <w:pPr>
        <w:spacing w:beforeLines="19" w:before="59" w:afterLines="19" w:after="59"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2.3 项目预算：含税人民币400万元。</w:t>
      </w:r>
    </w:p>
    <w:p w14:paraId="7B284BE6" w14:textId="77777777" w:rsidR="00267EC0" w:rsidRDefault="00000000">
      <w:pPr>
        <w:spacing w:beforeLines="19" w:before="59" w:afterLines="19" w:after="59" w:line="360" w:lineRule="auto"/>
        <w:ind w:firstLineChars="200" w:firstLine="482"/>
        <w:textAlignment w:val="baseline"/>
        <w:rPr>
          <w:rFonts w:ascii="仿宋" w:eastAsia="仿宋" w:hAnsi="仿宋" w:cs="仿宋" w:hint="eastAsia"/>
          <w:b/>
          <w:bCs/>
          <w:color w:val="000000" w:themeColor="text1"/>
          <w:sz w:val="24"/>
        </w:rPr>
      </w:pPr>
      <w:r>
        <w:rPr>
          <w:rFonts w:ascii="仿宋" w:eastAsia="仿宋" w:hAnsi="仿宋" w:cs="仿宋" w:hint="eastAsia"/>
          <w:b/>
          <w:bCs/>
          <w:color w:val="000000" w:themeColor="text1"/>
          <w:sz w:val="24"/>
        </w:rPr>
        <w:t>注：以上预算金额仅为招标人在服务期内向中标人采购的金额上限，实际采购金额未达预算金额招标人不承担任何法律责任。</w:t>
      </w:r>
    </w:p>
    <w:p w14:paraId="53F4BC00" w14:textId="77777777" w:rsidR="00267EC0" w:rsidRDefault="00000000">
      <w:pPr>
        <w:spacing w:beforeLines="19" w:before="59" w:afterLines="19" w:after="59"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2.3服务期限：自合同签订之日起两年。</w:t>
      </w:r>
    </w:p>
    <w:p w14:paraId="6EDD392B" w14:textId="77777777" w:rsidR="00267EC0" w:rsidRDefault="00000000">
      <w:pPr>
        <w:spacing w:beforeLines="19" w:before="59" w:afterLines="19" w:after="59" w:line="360" w:lineRule="auto"/>
        <w:ind w:firstLineChars="200" w:firstLine="480"/>
        <w:textAlignment w:val="baseline"/>
        <w:rPr>
          <w:rFonts w:ascii="仿宋" w:hAnsi="仿宋" w:cs="仿宋" w:hint="eastAsia"/>
          <w:color w:val="000000" w:themeColor="text1"/>
          <w:kern w:val="0"/>
          <w:sz w:val="24"/>
        </w:rPr>
      </w:pPr>
      <w:r>
        <w:rPr>
          <w:rFonts w:ascii="仿宋" w:eastAsia="仿宋" w:hAnsi="仿宋" w:cs="仿宋" w:hint="eastAsia"/>
          <w:color w:val="000000" w:themeColor="text1"/>
          <w:kern w:val="0"/>
          <w:sz w:val="24"/>
        </w:rPr>
        <w:t>2.4服务地点：</w:t>
      </w:r>
      <w:r>
        <w:rPr>
          <w:rFonts w:ascii="仿宋" w:eastAsia="仿宋" w:hAnsi="仿宋" w:cs="仿宋" w:hint="eastAsia"/>
          <w:color w:val="000000" w:themeColor="text1"/>
          <w:sz w:val="24"/>
        </w:rPr>
        <w:t>深圳市。</w:t>
      </w:r>
    </w:p>
    <w:p w14:paraId="37E71969" w14:textId="77777777" w:rsidR="00267EC0" w:rsidRDefault="00000000">
      <w:pPr>
        <w:spacing w:line="360" w:lineRule="auto"/>
        <w:ind w:firstLine="422"/>
        <w:rPr>
          <w:rFonts w:ascii="仿宋" w:eastAsia="仿宋" w:hAnsi="仿宋" w:cs="仿宋" w:hint="eastAsia"/>
          <w:b/>
          <w:color w:val="000000" w:themeColor="text1"/>
          <w:sz w:val="24"/>
        </w:rPr>
      </w:pPr>
      <w:r>
        <w:rPr>
          <w:rFonts w:ascii="仿宋" w:eastAsia="仿宋" w:hAnsi="仿宋" w:cs="仿宋" w:hint="eastAsia"/>
          <w:b/>
          <w:color w:val="000000" w:themeColor="text1"/>
          <w:sz w:val="24"/>
        </w:rPr>
        <w:t>2.5★本项目设置含税最高限价，详见《投标一览表》，若供应商报价超过最高限价，按否决投标情况处理。</w:t>
      </w:r>
    </w:p>
    <w:p w14:paraId="37C6B579" w14:textId="77777777" w:rsidR="00267EC0" w:rsidRDefault="00000000">
      <w:pPr>
        <w:pStyle w:val="2"/>
        <w:rPr>
          <w:rFonts w:ascii="仿宋" w:hAnsi="仿宋" w:cs="仿宋" w:hint="eastAsia"/>
          <w:color w:val="000000" w:themeColor="text1"/>
          <w:szCs w:val="24"/>
        </w:rPr>
      </w:pPr>
      <w:bookmarkStart w:id="14" w:name="_Toc207900104"/>
      <w:r>
        <w:rPr>
          <w:rFonts w:ascii="仿宋" w:hAnsi="仿宋" w:cs="仿宋" w:hint="eastAsia"/>
          <w:color w:val="000000" w:themeColor="text1"/>
          <w:sz w:val="21"/>
          <w:szCs w:val="21"/>
          <w:u w:val="single"/>
        </w:rPr>
        <w:t>★</w:t>
      </w:r>
      <w:r>
        <w:rPr>
          <w:rFonts w:ascii="仿宋" w:hAnsi="仿宋" w:cs="仿宋" w:hint="eastAsia"/>
          <w:color w:val="000000" w:themeColor="text1"/>
          <w:szCs w:val="24"/>
        </w:rPr>
        <w:t>三、投标人资格要求</w:t>
      </w:r>
      <w:bookmarkEnd w:id="11"/>
      <w:bookmarkEnd w:id="12"/>
      <w:bookmarkEnd w:id="13"/>
      <w:bookmarkEnd w:id="14"/>
    </w:p>
    <w:p w14:paraId="5D2CC51D" w14:textId="77777777" w:rsidR="00267EC0" w:rsidRDefault="00000000">
      <w:pPr>
        <w:spacing w:line="360" w:lineRule="auto"/>
        <w:ind w:firstLineChars="175" w:firstLine="420"/>
        <w:textAlignment w:val="baseline"/>
        <w:rPr>
          <w:rFonts w:ascii="仿宋" w:eastAsia="仿宋" w:hAnsi="仿宋" w:cs="仿宋" w:hint="eastAsia"/>
          <w:color w:val="000000" w:themeColor="text1"/>
          <w:sz w:val="24"/>
        </w:rPr>
      </w:pPr>
      <w:bookmarkStart w:id="15" w:name="_Hlk69456964"/>
      <w:r>
        <w:rPr>
          <w:rFonts w:ascii="仿宋" w:eastAsia="仿宋" w:hAnsi="仿宋" w:cs="仿宋" w:hint="eastAsia"/>
          <w:color w:val="000000" w:themeColor="text1"/>
          <w:sz w:val="24"/>
        </w:rPr>
        <w:t>3.1投标人必须具有独立法人资格或经其授权具有承接本项目能力的分支机构（须提供营业执照，如果是分支机构参与本项目投标，还须同时提供其具备独立法人资格的上级主体出具的有效授权书，但只接受直接授权，不接受逐级授权。提供授权书（格式自拟），原件备查）。本项目不接受总公司与分支机构同时参与投标，也不接受同一总公司授权两个或以上分支机构同时参与本项目投标；如出现以上情形，该两家或以上投标</w:t>
      </w:r>
      <w:r>
        <w:rPr>
          <w:rFonts w:ascii="仿宋" w:eastAsia="仿宋" w:hAnsi="仿宋" w:cs="仿宋" w:hint="eastAsia"/>
          <w:color w:val="000000" w:themeColor="text1"/>
          <w:sz w:val="24"/>
        </w:rPr>
        <w:lastRenderedPageBreak/>
        <w:t>人的投标文件均按无效投标处理。</w:t>
      </w:r>
    </w:p>
    <w:p w14:paraId="1992C16E"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3.2投标人须</w:t>
      </w:r>
      <w:bookmarkStart w:id="16" w:name="_Hlk207033400"/>
      <w:r>
        <w:rPr>
          <w:rFonts w:ascii="仿宋" w:eastAsia="仿宋" w:hAnsi="仿宋" w:cs="仿宋" w:hint="eastAsia"/>
          <w:color w:val="000000" w:themeColor="text1"/>
          <w:sz w:val="24"/>
        </w:rPr>
        <w:t>满足下列要求</w:t>
      </w:r>
      <w:bookmarkEnd w:id="16"/>
      <w:r>
        <w:rPr>
          <w:rFonts w:ascii="仿宋" w:eastAsia="仿宋" w:hAnsi="仿宋" w:cs="仿宋" w:hint="eastAsia"/>
          <w:color w:val="000000" w:themeColor="text1"/>
          <w:sz w:val="24"/>
        </w:rPr>
        <w:t>：</w:t>
      </w:r>
      <w:r>
        <w:rPr>
          <w:rFonts w:ascii="仿宋" w:eastAsia="仿宋" w:hAnsi="仿宋" w:cs="仿宋" w:hint="eastAsia"/>
          <w:b/>
          <w:bCs/>
          <w:color w:val="000000" w:themeColor="text1"/>
          <w:sz w:val="24"/>
        </w:rPr>
        <w:t>（投标人须提供书面承诺书，格式自拟）</w:t>
      </w:r>
    </w:p>
    <w:p w14:paraId="2E134EE9"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1）具有独立承担民事责任的能力；</w:t>
      </w:r>
    </w:p>
    <w:p w14:paraId="35C71218"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2）有依法缴纳税收和社会保障资金的良好记录；</w:t>
      </w:r>
    </w:p>
    <w:p w14:paraId="310DE734"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3）具有良好的商业信誉和健全的财务会计制度；</w:t>
      </w:r>
    </w:p>
    <w:p w14:paraId="7D6B907A"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4）具备履行合同所必须的设备和专业技术能力；</w:t>
      </w:r>
    </w:p>
    <w:p w14:paraId="22928950"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5）参加采购活动前3年内，在经营活动中没有重大违法记录及参加政府采购活动前3年内在经营活动中没有重大违法记录的书面声明。</w:t>
      </w:r>
    </w:p>
    <w:p w14:paraId="6AAA989A"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3.3投标人未被列入“信用中国”网站中“失信被执行人、重大税收违法失信主体、政府采购严重违法失信行为记录名单”。（如查询结果显示“很抱歉，没有找到您搜索的数据”“在全国范围内没有找到（公司名称）相关的结果”，视为没有上述三类不良信用记录。投标人提供信用中国网站www.creditchina.gov.cn 查询结果截图。最终以招标人或招标代理机构评审当日在网上查询结果为准）。</w:t>
      </w:r>
    </w:p>
    <w:p w14:paraId="2DAD4448" w14:textId="77777777" w:rsidR="00267EC0" w:rsidRDefault="00000000">
      <w:pPr>
        <w:tabs>
          <w:tab w:val="left" w:pos="0"/>
        </w:tabs>
        <w:spacing w:line="360" w:lineRule="auto"/>
        <w:ind w:firstLineChars="200" w:firstLine="480"/>
        <w:rPr>
          <w:rFonts w:ascii="仿宋" w:eastAsia="仿宋" w:hAnsi="仿宋" w:cs="仿宋" w:hint="eastAsia"/>
          <w:color w:val="000000" w:themeColor="text1"/>
          <w:sz w:val="24"/>
        </w:rPr>
      </w:pPr>
      <w:r>
        <w:rPr>
          <w:rFonts w:ascii="仿宋" w:eastAsia="仿宋" w:hAnsi="仿宋" w:cs="仿宋" w:hint="eastAsia"/>
          <w:color w:val="000000" w:themeColor="text1"/>
          <w:sz w:val="24"/>
        </w:rPr>
        <w:t>3.4业绩要求：投标人自2022年1月1日（以合同签订时间或合同约定的服务开始时间为准）至今须具备至少1个监控服务相关项目的合同，单项合同金额不得低于200万元。【提供合同关键页复印件（包含但不限于合同封面/首页、合同内容、金额页、服务期限、签章页）和付款证明（发票或银行流水均可）】。业绩可包含投标人分公司、全资子公司的案例，若为全资子公司还须提供企查查（https://www.qcc.com）或爱企查（https://aiqicha.baidu.com/）或天眼查（https://www.tianyancha.com/）相关控股关系截图证明；未按要求提供证明材料或提供的证明材料因模糊不清等各种原因不足以支撑判断的，则对应业绩不符合资格条件】；母公司/总公司投标的，全资子公司/分公司业绩予以认可；全资子公司/分公司投标的，业绩必须是全资子公司/分公司的。</w:t>
      </w:r>
    </w:p>
    <w:p w14:paraId="6B214D0E" w14:textId="77777777" w:rsidR="00267EC0" w:rsidRDefault="00000000">
      <w:pPr>
        <w:tabs>
          <w:tab w:val="left" w:pos="0"/>
        </w:tabs>
        <w:spacing w:line="360" w:lineRule="auto"/>
        <w:ind w:firstLineChars="200" w:firstLine="480"/>
        <w:rPr>
          <w:rFonts w:ascii="仿宋" w:eastAsia="仿宋" w:hAnsi="仿宋" w:cs="仿宋" w:hint="eastAsia"/>
          <w:color w:val="000000" w:themeColor="text1"/>
          <w:sz w:val="24"/>
        </w:rPr>
      </w:pPr>
      <w:r>
        <w:rPr>
          <w:rFonts w:ascii="仿宋" w:eastAsia="仿宋" w:hAnsi="仿宋" w:cs="仿宋" w:hint="eastAsia"/>
          <w:color w:val="000000" w:themeColor="text1"/>
          <w:sz w:val="24"/>
        </w:rPr>
        <w:t>3.5单位负责人为同一人或者存在控股、管理关系的不同单位，不得同时参加同一项目的投标，投标人提交投标文件时必须提供《投标人控股及管理关系情况申报表》。</w:t>
      </w:r>
    </w:p>
    <w:p w14:paraId="7795F630" w14:textId="77777777" w:rsidR="00267EC0" w:rsidRDefault="00000000">
      <w:pPr>
        <w:tabs>
          <w:tab w:val="left" w:pos="0"/>
        </w:tabs>
        <w:spacing w:line="360" w:lineRule="auto"/>
        <w:ind w:firstLineChars="200" w:firstLine="480"/>
        <w:rPr>
          <w:rFonts w:ascii="仿宋" w:eastAsia="仿宋" w:hAnsi="仿宋" w:cs="仿宋" w:hint="eastAsia"/>
          <w:color w:val="000000" w:themeColor="text1"/>
          <w:sz w:val="24"/>
        </w:rPr>
      </w:pPr>
      <w:r>
        <w:rPr>
          <w:rFonts w:ascii="仿宋" w:eastAsia="仿宋" w:hAnsi="仿宋" w:cs="仿宋" w:hint="eastAsia"/>
          <w:color w:val="000000" w:themeColor="text1"/>
          <w:sz w:val="24"/>
        </w:rPr>
        <w:t>3.6本次招标不接受联合体投标，不允许转包、分包；</w:t>
      </w:r>
    </w:p>
    <w:p w14:paraId="4F12830D" w14:textId="77777777" w:rsidR="00267EC0" w:rsidRDefault="00000000">
      <w:pPr>
        <w:tabs>
          <w:tab w:val="left" w:pos="0"/>
        </w:tabs>
        <w:spacing w:line="360" w:lineRule="auto"/>
        <w:ind w:firstLineChars="200" w:firstLine="480"/>
        <w:rPr>
          <w:rFonts w:ascii="仿宋" w:eastAsia="仿宋" w:hAnsi="仿宋" w:cs="仿宋" w:hint="eastAsia"/>
          <w:color w:val="000000" w:themeColor="text1"/>
          <w:sz w:val="24"/>
        </w:rPr>
      </w:pPr>
      <w:r>
        <w:rPr>
          <w:rFonts w:ascii="仿宋" w:eastAsia="仿宋" w:hAnsi="仿宋" w:cs="仿宋" w:hint="eastAsia"/>
          <w:color w:val="000000" w:themeColor="text1"/>
          <w:sz w:val="24"/>
        </w:rPr>
        <w:t>3.7审计报告要求：提供近3年（2022至2024年度）由会计事务所出具的审计报告，报告中有保留意见的均视为资格不符。</w:t>
      </w:r>
    </w:p>
    <w:p w14:paraId="143A6E0E" w14:textId="77777777" w:rsidR="00267EC0" w:rsidRDefault="00000000">
      <w:pPr>
        <w:pStyle w:val="2"/>
        <w:rPr>
          <w:rFonts w:ascii="仿宋" w:hAnsi="仿宋" w:cs="仿宋" w:hint="eastAsia"/>
          <w:color w:val="000000" w:themeColor="text1"/>
        </w:rPr>
      </w:pPr>
      <w:bookmarkStart w:id="17" w:name="_Toc76569298"/>
      <w:bookmarkStart w:id="18" w:name="_Toc65682916"/>
      <w:bookmarkStart w:id="19" w:name="_Toc21224"/>
      <w:bookmarkStart w:id="20" w:name="_Toc207900105"/>
      <w:bookmarkEnd w:id="15"/>
      <w:r>
        <w:rPr>
          <w:rFonts w:ascii="仿宋" w:hAnsi="仿宋" w:cs="仿宋" w:hint="eastAsia"/>
          <w:color w:val="000000" w:themeColor="text1"/>
        </w:rPr>
        <w:t>四、资格审查方法</w:t>
      </w:r>
      <w:bookmarkEnd w:id="17"/>
      <w:bookmarkEnd w:id="18"/>
      <w:bookmarkEnd w:id="19"/>
      <w:bookmarkEnd w:id="20"/>
    </w:p>
    <w:p w14:paraId="209CCAE2"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bookmarkStart w:id="21" w:name="_Toc65682917"/>
      <w:bookmarkStart w:id="22" w:name="_Toc32460"/>
      <w:r>
        <w:rPr>
          <w:rFonts w:ascii="仿宋" w:eastAsia="仿宋" w:hAnsi="仿宋" w:cs="仿宋" w:hint="eastAsia"/>
          <w:color w:val="000000" w:themeColor="text1"/>
          <w:sz w:val="24"/>
        </w:rPr>
        <w:t>本项目将进行资格后审，资格审查方法为合格制，资格审查标准和内容见招标文件</w:t>
      </w:r>
      <w:r>
        <w:rPr>
          <w:rFonts w:ascii="仿宋" w:eastAsia="仿宋" w:hAnsi="仿宋" w:cs="仿宋" w:hint="eastAsia"/>
          <w:color w:val="000000" w:themeColor="text1"/>
          <w:sz w:val="24"/>
        </w:rPr>
        <w:lastRenderedPageBreak/>
        <w:t>第三章“评标办法”。未通过资格后审的投标人，投标将被否决。</w:t>
      </w:r>
    </w:p>
    <w:p w14:paraId="3A1FF1A1" w14:textId="77777777" w:rsidR="00267EC0" w:rsidRDefault="00000000">
      <w:pPr>
        <w:pStyle w:val="2"/>
        <w:rPr>
          <w:rFonts w:ascii="仿宋" w:hAnsi="仿宋" w:cs="仿宋" w:hint="eastAsia"/>
          <w:color w:val="000000" w:themeColor="text1"/>
          <w:szCs w:val="24"/>
        </w:rPr>
      </w:pPr>
      <w:bookmarkStart w:id="23" w:name="_Toc207900106"/>
      <w:bookmarkStart w:id="24" w:name="_Toc76569299"/>
      <w:r>
        <w:rPr>
          <w:rFonts w:ascii="仿宋" w:hAnsi="仿宋" w:cs="仿宋" w:hint="eastAsia"/>
          <w:color w:val="000000" w:themeColor="text1"/>
          <w:szCs w:val="24"/>
        </w:rPr>
        <w:t>五、招标文件的获取</w:t>
      </w:r>
      <w:bookmarkEnd w:id="21"/>
      <w:bookmarkEnd w:id="22"/>
      <w:bookmarkEnd w:id="23"/>
      <w:bookmarkEnd w:id="24"/>
    </w:p>
    <w:p w14:paraId="768589CC" w14:textId="77777777" w:rsidR="00267EC0" w:rsidRDefault="00000000">
      <w:pPr>
        <w:spacing w:line="360" w:lineRule="auto"/>
        <w:ind w:firstLineChars="200" w:firstLine="480"/>
        <w:rPr>
          <w:rFonts w:ascii="仿宋" w:eastAsia="仿宋" w:hAnsi="仿宋" w:cs="仿宋" w:hint="eastAsia"/>
          <w:color w:val="000000" w:themeColor="text1"/>
          <w:sz w:val="24"/>
        </w:rPr>
      </w:pPr>
      <w:bookmarkStart w:id="25" w:name="_Toc76569300"/>
      <w:bookmarkStart w:id="26" w:name="_Toc7435"/>
      <w:r>
        <w:rPr>
          <w:rFonts w:ascii="仿宋" w:eastAsia="仿宋" w:hAnsi="仿宋" w:cs="仿宋" w:hint="eastAsia"/>
          <w:color w:val="000000" w:themeColor="text1"/>
          <w:sz w:val="24"/>
        </w:rPr>
        <w:t>5.1本项目实行网上发售电子版招标文件，不再出售纸质招标文件。</w:t>
      </w:r>
    </w:p>
    <w:p w14:paraId="7C044EEB" w14:textId="77777777" w:rsidR="00267EC0" w:rsidRDefault="00000000">
      <w:pPr>
        <w:spacing w:line="360" w:lineRule="auto"/>
        <w:ind w:firstLineChars="200" w:firstLine="480"/>
        <w:rPr>
          <w:rFonts w:ascii="仿宋" w:eastAsia="仿宋" w:hAnsi="仿宋" w:cs="仿宋" w:hint="eastAsia"/>
          <w:sz w:val="24"/>
        </w:rPr>
      </w:pPr>
      <w:r>
        <w:rPr>
          <w:rFonts w:ascii="仿宋" w:eastAsia="仿宋" w:hAnsi="仿宋" w:cs="仿宋" w:hint="eastAsia"/>
          <w:sz w:val="24"/>
        </w:rPr>
        <w:t>5.2招标文件获取时间: 2025年10月14日招标公告发布至2025年10月24日17时30分（北京时间，下同）；</w:t>
      </w:r>
    </w:p>
    <w:p w14:paraId="4C54784B" w14:textId="77777777" w:rsidR="00267EC0" w:rsidRDefault="00000000">
      <w:pPr>
        <w:spacing w:line="360" w:lineRule="auto"/>
        <w:ind w:firstLineChars="200" w:firstLine="480"/>
        <w:rPr>
          <w:rFonts w:ascii="仿宋" w:eastAsia="仿宋" w:hAnsi="仿宋" w:cs="仿宋" w:hint="eastAsia"/>
          <w:color w:val="000000" w:themeColor="text1"/>
          <w:sz w:val="24"/>
        </w:rPr>
      </w:pPr>
      <w:r>
        <w:rPr>
          <w:rFonts w:ascii="仿宋" w:eastAsia="仿宋" w:hAnsi="仿宋" w:cs="仿宋" w:hint="eastAsia"/>
          <w:color w:val="000000" w:themeColor="text1"/>
          <w:sz w:val="24"/>
        </w:rPr>
        <w:t>5.3招标文件费用：每套售价300.00元人民币，售后不退。</w:t>
      </w:r>
    </w:p>
    <w:p w14:paraId="5F97B6E0" w14:textId="77777777" w:rsidR="00267EC0" w:rsidRDefault="00000000">
      <w:pPr>
        <w:spacing w:line="360" w:lineRule="auto"/>
        <w:ind w:firstLineChars="200" w:firstLine="480"/>
        <w:rPr>
          <w:rFonts w:ascii="仿宋" w:eastAsia="仿宋" w:hAnsi="仿宋" w:cs="仿宋" w:hint="eastAsia"/>
          <w:color w:val="000000" w:themeColor="text1"/>
          <w:sz w:val="24"/>
        </w:rPr>
      </w:pPr>
      <w:r>
        <w:rPr>
          <w:rFonts w:ascii="仿宋" w:eastAsia="仿宋" w:hAnsi="仿宋" w:cs="仿宋" w:hint="eastAsia"/>
          <w:color w:val="000000" w:themeColor="text1"/>
          <w:sz w:val="24"/>
        </w:rPr>
        <w:t>5.4招标文件获取方式：凡有意参与投标的潜在投标人，请按以下步骤顺序进行操作，获取招标文件：</w:t>
      </w:r>
    </w:p>
    <w:p w14:paraId="5A4FA336" w14:textId="77777777" w:rsidR="00267EC0" w:rsidRDefault="00000000">
      <w:pPr>
        <w:spacing w:line="360" w:lineRule="auto"/>
        <w:ind w:firstLineChars="200" w:firstLine="480"/>
        <w:rPr>
          <w:rFonts w:ascii="仿宋" w:eastAsia="仿宋" w:hAnsi="仿宋" w:cs="仿宋" w:hint="eastAsia"/>
          <w:color w:val="000000" w:themeColor="text1"/>
          <w:sz w:val="24"/>
        </w:rPr>
      </w:pPr>
      <w:r>
        <w:rPr>
          <w:rFonts w:ascii="仿宋" w:eastAsia="仿宋" w:hAnsi="仿宋" w:cs="仿宋" w:hint="eastAsia"/>
          <w:color w:val="000000" w:themeColor="text1"/>
          <w:sz w:val="24"/>
        </w:rPr>
        <w:t>通过“诚E招电子采购交易平台”（网址：https://www.chengezhao.com/）完成本项目招标文件的费用支付并及时下载招标文件。</w:t>
      </w:r>
    </w:p>
    <w:p w14:paraId="3C3547C7" w14:textId="77777777" w:rsidR="00267EC0" w:rsidRDefault="00000000">
      <w:pPr>
        <w:spacing w:line="360" w:lineRule="auto"/>
        <w:ind w:firstLineChars="100" w:firstLine="240"/>
        <w:rPr>
          <w:rFonts w:ascii="仿宋" w:eastAsia="仿宋" w:hAnsi="仿宋" w:cs="仿宋" w:hint="eastAsia"/>
          <w:color w:val="000000" w:themeColor="text1"/>
          <w:sz w:val="24"/>
        </w:rPr>
      </w:pPr>
      <w:r>
        <w:rPr>
          <w:rFonts w:ascii="仿宋" w:eastAsia="仿宋" w:hAnsi="仿宋" w:cs="仿宋" w:hint="eastAsia"/>
          <w:color w:val="000000" w:themeColor="text1"/>
          <w:sz w:val="24"/>
        </w:rPr>
        <w:t>（1）输入网址，点击【新用户注册】（注册步骤详见门户网站：【投标人操作指南】-【注册指引】）。登陆账号后点击【常用文件】，下载《投标人&amp;供应商操作手册》（已注册供应商跳过本步）；</w:t>
      </w:r>
    </w:p>
    <w:p w14:paraId="630F6C1E" w14:textId="77777777" w:rsidR="00267EC0" w:rsidRDefault="00000000">
      <w:pPr>
        <w:spacing w:line="360" w:lineRule="auto"/>
        <w:ind w:firstLineChars="100" w:firstLine="240"/>
        <w:rPr>
          <w:rFonts w:ascii="仿宋" w:eastAsia="仿宋" w:hAnsi="仿宋" w:cs="仿宋" w:hint="eastAsia"/>
          <w:color w:val="000000" w:themeColor="text1"/>
          <w:sz w:val="24"/>
        </w:rPr>
      </w:pPr>
      <w:r>
        <w:rPr>
          <w:rFonts w:ascii="仿宋" w:eastAsia="仿宋" w:hAnsi="仿宋" w:cs="仿宋" w:hint="eastAsia"/>
          <w:color w:val="000000" w:themeColor="text1"/>
          <w:sz w:val="24"/>
        </w:rPr>
        <w:t>（2）注册成功后登录平台，点击【商机发现】，检索本项目并直接支付；</w:t>
      </w:r>
    </w:p>
    <w:p w14:paraId="61B39808" w14:textId="77777777" w:rsidR="00267EC0" w:rsidRDefault="00000000">
      <w:pPr>
        <w:spacing w:line="360" w:lineRule="auto"/>
        <w:rPr>
          <w:rFonts w:ascii="仿宋" w:eastAsia="仿宋" w:hAnsi="仿宋" w:cs="仿宋" w:hint="eastAsia"/>
          <w:color w:val="000000" w:themeColor="text1"/>
          <w:sz w:val="24"/>
        </w:rPr>
      </w:pPr>
      <w:r>
        <w:rPr>
          <w:rFonts w:ascii="仿宋" w:eastAsia="仿宋" w:hAnsi="仿宋" w:cs="仿宋" w:hint="eastAsia"/>
          <w:color w:val="000000" w:themeColor="text1"/>
          <w:sz w:val="24"/>
        </w:rPr>
        <w:t>注意：无论招标文件是否收费，投标人请务必在标书售卖截止时间前登录平台，选择招标项目进行招标文件购买操作；否则将无法正常投标。</w:t>
      </w:r>
    </w:p>
    <w:p w14:paraId="41DC62A4" w14:textId="77777777" w:rsidR="00267EC0" w:rsidRDefault="00000000">
      <w:pPr>
        <w:spacing w:line="360" w:lineRule="auto"/>
        <w:ind w:firstLineChars="100" w:firstLine="240"/>
        <w:rPr>
          <w:rFonts w:ascii="仿宋" w:eastAsia="仿宋" w:hAnsi="仿宋" w:cs="仿宋" w:hint="eastAsia"/>
          <w:color w:val="000000" w:themeColor="text1"/>
          <w:sz w:val="24"/>
        </w:rPr>
      </w:pPr>
      <w:r>
        <w:rPr>
          <w:rFonts w:ascii="仿宋" w:eastAsia="仿宋" w:hAnsi="仿宋" w:cs="仿宋" w:hint="eastAsia"/>
          <w:color w:val="000000" w:themeColor="text1"/>
          <w:sz w:val="24"/>
        </w:rPr>
        <w:t>（3）选择支付方式：①网上支付（微信扫码）、②电汇（须上传汇款凭证）。</w:t>
      </w:r>
    </w:p>
    <w:p w14:paraId="3EC11175" w14:textId="77777777" w:rsidR="00267EC0" w:rsidRDefault="00000000">
      <w:pPr>
        <w:spacing w:line="360" w:lineRule="auto"/>
        <w:ind w:firstLineChars="100" w:firstLine="240"/>
        <w:rPr>
          <w:rFonts w:ascii="仿宋" w:eastAsia="仿宋" w:hAnsi="仿宋" w:cs="仿宋" w:hint="eastAsia"/>
          <w:color w:val="000000" w:themeColor="text1"/>
          <w:sz w:val="24"/>
        </w:rPr>
      </w:pPr>
      <w:r>
        <w:rPr>
          <w:rFonts w:ascii="仿宋" w:eastAsia="仿宋" w:hAnsi="仿宋" w:cs="仿宋" w:hint="eastAsia"/>
          <w:color w:val="000000" w:themeColor="text1"/>
          <w:sz w:val="24"/>
        </w:rPr>
        <w:t>（4）点击【我的项目】，进入项目后下载招标文件即完成文件获取。</w:t>
      </w:r>
    </w:p>
    <w:p w14:paraId="0FC79437" w14:textId="77777777" w:rsidR="00267EC0" w:rsidRDefault="00000000">
      <w:pPr>
        <w:spacing w:line="360" w:lineRule="auto"/>
        <w:ind w:firstLineChars="100" w:firstLine="240"/>
        <w:rPr>
          <w:rFonts w:ascii="仿宋" w:eastAsia="仿宋" w:hAnsi="仿宋" w:cs="仿宋" w:hint="eastAsia"/>
          <w:color w:val="000000" w:themeColor="text1"/>
          <w:sz w:val="24"/>
        </w:rPr>
      </w:pPr>
      <w:r>
        <w:rPr>
          <w:rFonts w:ascii="仿宋" w:eastAsia="仿宋" w:hAnsi="仿宋" w:cs="仿宋" w:hint="eastAsia"/>
          <w:color w:val="000000" w:themeColor="text1"/>
          <w:sz w:val="24"/>
        </w:rPr>
        <w:t>（5）疑问反馈：投标人针对投标人注册、招标文件获取、CA证书办理、网上操作等相关业务的咨询，可查询平台首页“帮助中心”专区，或致电客服热线：020-89524219，服务时间8:30-17:30（工作日）。</w:t>
      </w:r>
    </w:p>
    <w:p w14:paraId="768DCC3B" w14:textId="77777777" w:rsidR="00267EC0" w:rsidRDefault="00000000">
      <w:pPr>
        <w:spacing w:line="360" w:lineRule="auto"/>
        <w:ind w:firstLineChars="100" w:firstLine="240"/>
        <w:rPr>
          <w:rFonts w:ascii="仿宋" w:eastAsia="仿宋" w:hAnsi="仿宋" w:cs="仿宋" w:hint="eastAsia"/>
          <w:color w:val="000000" w:themeColor="text1"/>
          <w:sz w:val="24"/>
        </w:rPr>
      </w:pPr>
      <w:r>
        <w:rPr>
          <w:rFonts w:ascii="仿宋" w:eastAsia="仿宋" w:hAnsi="仿宋" w:cs="仿宋" w:hint="eastAsia"/>
          <w:color w:val="000000" w:themeColor="text1"/>
          <w:sz w:val="24"/>
        </w:rPr>
        <w:t>（6）免责声明：“诚E招电子采购交易平台”（网址：https://www.chengezhao.com/）为本项目招标文件获取的唯一渠道，其他平台支付及获取文件均属无效。</w:t>
      </w:r>
    </w:p>
    <w:p w14:paraId="38E0F3DD" w14:textId="77777777" w:rsidR="00267EC0" w:rsidRDefault="00000000">
      <w:pPr>
        <w:spacing w:line="360" w:lineRule="auto"/>
        <w:rPr>
          <w:rFonts w:ascii="仿宋" w:eastAsia="仿宋" w:hAnsi="仿宋" w:cs="仿宋" w:hint="eastAsia"/>
          <w:color w:val="000000" w:themeColor="text1"/>
          <w:sz w:val="24"/>
        </w:rPr>
      </w:pPr>
      <w:r>
        <w:rPr>
          <w:rFonts w:ascii="仿宋" w:eastAsia="仿宋" w:hAnsi="仿宋" w:cs="仿宋" w:hint="eastAsia"/>
          <w:color w:val="000000" w:themeColor="text1"/>
          <w:sz w:val="24"/>
        </w:rPr>
        <w:t>注意：招标文件的获取方式及操作步骤详见《投标人&amp;供应商操作手册》-“投标人报名”、“购买文件”等。</w:t>
      </w:r>
    </w:p>
    <w:p w14:paraId="28F825A6" w14:textId="77777777" w:rsidR="00267EC0" w:rsidRDefault="00000000">
      <w:pPr>
        <w:pStyle w:val="2"/>
        <w:rPr>
          <w:rFonts w:ascii="仿宋" w:hAnsi="仿宋" w:cs="仿宋" w:hint="eastAsia"/>
          <w:color w:val="000000" w:themeColor="text1"/>
        </w:rPr>
      </w:pPr>
      <w:bookmarkStart w:id="27" w:name="_Toc207900107"/>
      <w:r>
        <w:rPr>
          <w:rFonts w:ascii="仿宋" w:hAnsi="仿宋" w:cs="仿宋" w:hint="eastAsia"/>
          <w:color w:val="000000" w:themeColor="text1"/>
        </w:rPr>
        <w:t>六、投标文件的递交</w:t>
      </w:r>
      <w:bookmarkEnd w:id="25"/>
      <w:bookmarkEnd w:id="26"/>
      <w:bookmarkEnd w:id="27"/>
    </w:p>
    <w:p w14:paraId="52C92C44"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6.1本项目采用电子投标，投标文件递交截止时间（投标截止时间，下同）：</w:t>
      </w:r>
      <w:r>
        <w:rPr>
          <w:rFonts w:ascii="仿宋" w:eastAsia="仿宋" w:hAnsi="仿宋" w:cs="仿宋" w:hint="eastAsia"/>
          <w:b/>
          <w:sz w:val="24"/>
          <w:u w:val="single"/>
        </w:rPr>
        <w:t>2025年11月4日9时30分</w:t>
      </w:r>
      <w:r>
        <w:rPr>
          <w:rFonts w:ascii="仿宋" w:eastAsia="仿宋" w:hAnsi="仿宋" w:cs="仿宋" w:hint="eastAsia"/>
          <w:color w:val="000000" w:themeColor="text1"/>
          <w:sz w:val="24"/>
        </w:rPr>
        <w:t>（即投标截止时间）。</w:t>
      </w:r>
    </w:p>
    <w:p w14:paraId="0AB41A2D"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lastRenderedPageBreak/>
        <w:t>6.2电子投标：投标人通过诚E招电子采购交易平台投标客户端软件编制生成电子投标文件，并通过诚E招电子采购交易平台递交。</w:t>
      </w:r>
    </w:p>
    <w:p w14:paraId="3A5CF249"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6.3投标人须在投标截止时间前递交电子版，同时发送word文件压缩加密电子版投标文件到邮箱liuhaom@gcbidding.com，本项目以诚E招电子采购交易平台提交的电子投标文件为准。</w:t>
      </w:r>
    </w:p>
    <w:p w14:paraId="1AC7AE5E"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6.4出现以下情形之一时，为无效投标：</w:t>
      </w:r>
    </w:p>
    <w:p w14:paraId="79790970"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6.4.1  逾期提交；</w:t>
      </w:r>
    </w:p>
    <w:p w14:paraId="336BFDDB"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6.4.2  未提交诚E招电子采购交易平台的电子投标文件；</w:t>
      </w:r>
    </w:p>
    <w:p w14:paraId="50F69140"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6.4.3  未按照招标公告要求获取招标文件的。</w:t>
      </w:r>
    </w:p>
    <w:p w14:paraId="1E2F2429"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6.5电子招标开标的异常处理：</w:t>
      </w:r>
    </w:p>
    <w:p w14:paraId="118AFF8E"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当电子投标文件出现投标异常时，应及时联系客服（电话：020-89524219）。若在投标截止时间之前仍未解决，投标人须提供在投标截止时间之前进行投标操作出现异常的证明材料，如不同操作步骤的系统界面的全幅截图，如后台确认为系统原因导致，则以投标人发送邮箱的电子版投标文件为准。</w:t>
      </w:r>
    </w:p>
    <w:p w14:paraId="1C7AA914" w14:textId="77777777" w:rsidR="00267EC0" w:rsidRDefault="00000000">
      <w:pPr>
        <w:pStyle w:val="2"/>
        <w:rPr>
          <w:rFonts w:ascii="仿宋" w:hAnsi="仿宋" w:cs="仿宋" w:hint="eastAsia"/>
          <w:color w:val="000000" w:themeColor="text1"/>
        </w:rPr>
      </w:pPr>
      <w:bookmarkStart w:id="28" w:name="_Toc3941"/>
      <w:bookmarkStart w:id="29" w:name="_Toc76569301"/>
      <w:bookmarkStart w:id="30" w:name="_Toc207900108"/>
      <w:r>
        <w:rPr>
          <w:rFonts w:ascii="仿宋" w:hAnsi="仿宋" w:cs="仿宋" w:hint="eastAsia"/>
          <w:color w:val="000000" w:themeColor="text1"/>
        </w:rPr>
        <w:t>七、发布公告的媒介</w:t>
      </w:r>
      <w:bookmarkEnd w:id="28"/>
      <w:bookmarkEnd w:id="29"/>
      <w:bookmarkEnd w:id="30"/>
    </w:p>
    <w:p w14:paraId="28B52A7A" w14:textId="77777777" w:rsidR="00267EC0" w:rsidRDefault="00000000">
      <w:pPr>
        <w:spacing w:line="360"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本项目招标公告同时在</w:t>
      </w:r>
      <w:r>
        <w:rPr>
          <w:rFonts w:ascii="仿宋" w:eastAsia="仿宋" w:hAnsi="仿宋" w:cs="仿宋" w:hint="eastAsia"/>
          <w:color w:val="000000" w:themeColor="text1"/>
          <w:sz w:val="24"/>
          <w:u w:val="single"/>
        </w:rPr>
        <w:t>中国人寿保险（海外）股份有限公司官网（https://www.chinalife.com.hk/zh-hk/about-us/tender）、中国采购与招标网（http://www.chinabidding.com.cn/）、中国招标投标公共服务平台（http://www.cebpubservice.com）、金采网（http://www.cfcpn.com/）、诚E招电子采购交易平台（https://www.chengezhao.com/）</w:t>
      </w:r>
      <w:r>
        <w:rPr>
          <w:rFonts w:ascii="仿宋" w:eastAsia="仿宋" w:hAnsi="仿宋" w:cs="仿宋" w:hint="eastAsia"/>
          <w:color w:val="000000" w:themeColor="text1"/>
          <w:sz w:val="24"/>
        </w:rPr>
        <w:t>上发布，其他媒介转载无效。对于非法转载、篡改招标公告信息的组织或个人，招标人/招标代理机构保留追究其法律责任的权利。</w:t>
      </w:r>
    </w:p>
    <w:p w14:paraId="492B455D" w14:textId="77777777" w:rsidR="00267EC0" w:rsidRDefault="00000000">
      <w:pPr>
        <w:pStyle w:val="2"/>
        <w:rPr>
          <w:rFonts w:ascii="仿宋" w:hAnsi="仿宋" w:cs="仿宋" w:hint="eastAsia"/>
          <w:color w:val="000000" w:themeColor="text1"/>
        </w:rPr>
      </w:pPr>
      <w:bookmarkStart w:id="31" w:name="_Toc26408"/>
      <w:bookmarkStart w:id="32" w:name="_Toc7046"/>
      <w:bookmarkStart w:id="33" w:name="_Toc24589"/>
      <w:bookmarkStart w:id="34" w:name="_Toc207900109"/>
      <w:bookmarkStart w:id="35" w:name="_Toc76569302"/>
      <w:bookmarkStart w:id="36" w:name="_Toc20415"/>
      <w:r>
        <w:rPr>
          <w:rFonts w:ascii="仿宋" w:hAnsi="仿宋" w:cs="仿宋" w:hint="eastAsia"/>
          <w:color w:val="000000" w:themeColor="text1"/>
        </w:rPr>
        <w:t>八、联系方式</w:t>
      </w:r>
      <w:bookmarkEnd w:id="31"/>
      <w:bookmarkEnd w:id="32"/>
      <w:bookmarkEnd w:id="33"/>
      <w:bookmarkEnd w:id="34"/>
      <w:bookmarkEnd w:id="35"/>
      <w:bookmarkEnd w:id="36"/>
    </w:p>
    <w:p w14:paraId="1C10DFB9" w14:textId="77777777" w:rsidR="00267EC0" w:rsidRDefault="00000000">
      <w:pPr>
        <w:spacing w:line="288" w:lineRule="auto"/>
        <w:ind w:firstLineChars="200" w:firstLine="482"/>
        <w:textAlignment w:val="baseline"/>
        <w:rPr>
          <w:rFonts w:ascii="仿宋" w:eastAsia="仿宋" w:hAnsi="仿宋" w:cs="仿宋" w:hint="eastAsia"/>
          <w:b/>
          <w:color w:val="000000" w:themeColor="text1"/>
          <w:sz w:val="24"/>
        </w:rPr>
      </w:pPr>
      <w:r>
        <w:rPr>
          <w:rFonts w:ascii="仿宋" w:eastAsia="仿宋" w:hAnsi="仿宋" w:cs="仿宋" w:hint="eastAsia"/>
          <w:b/>
          <w:color w:val="000000" w:themeColor="text1"/>
          <w:sz w:val="24"/>
        </w:rPr>
        <w:t>招标人：中国人寿保险（海外）股份有限公司</w:t>
      </w:r>
    </w:p>
    <w:p w14:paraId="4E637501" w14:textId="77777777" w:rsidR="00267EC0" w:rsidRDefault="00000000">
      <w:pPr>
        <w:spacing w:line="288"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 xml:space="preserve">联系人及联系方式：李工  0755-36696534 </w:t>
      </w:r>
    </w:p>
    <w:p w14:paraId="588C7510" w14:textId="77777777" w:rsidR="00267EC0" w:rsidRDefault="00000000">
      <w:pPr>
        <w:spacing w:line="288"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联系地址：深圳市福田区福田路24号海岸环庆大厦42楼</w:t>
      </w:r>
    </w:p>
    <w:p w14:paraId="1F73CE84" w14:textId="77777777" w:rsidR="00267EC0" w:rsidRDefault="00000000">
      <w:pPr>
        <w:spacing w:line="288" w:lineRule="auto"/>
        <w:ind w:firstLineChars="200" w:firstLine="482"/>
        <w:textAlignment w:val="baseline"/>
        <w:rPr>
          <w:rFonts w:ascii="仿宋" w:eastAsia="仿宋" w:hAnsi="仿宋" w:cs="仿宋" w:hint="eastAsia"/>
          <w:b/>
          <w:color w:val="000000" w:themeColor="text1"/>
          <w:sz w:val="24"/>
        </w:rPr>
      </w:pPr>
      <w:r>
        <w:rPr>
          <w:rFonts w:ascii="仿宋" w:eastAsia="仿宋" w:hAnsi="仿宋" w:cs="仿宋" w:hint="eastAsia"/>
          <w:b/>
          <w:color w:val="000000" w:themeColor="text1"/>
          <w:sz w:val="24"/>
        </w:rPr>
        <w:t>招标代理机构：公诚管理咨询有限公司</w:t>
      </w:r>
    </w:p>
    <w:p w14:paraId="38C6606A" w14:textId="77777777" w:rsidR="00267EC0" w:rsidRDefault="00000000">
      <w:pPr>
        <w:spacing w:line="288"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地    址：深圳市福田区新闻路2号英龙商务中心33楼33E室</w:t>
      </w:r>
    </w:p>
    <w:p w14:paraId="2D6DA0C5" w14:textId="77777777" w:rsidR="00267EC0" w:rsidRDefault="00000000">
      <w:pPr>
        <w:spacing w:line="288"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项目负责人：刘浩明、金煜尧、孙婉超、马姗姗、陈泽斌、赵锐、宋晋刚、宗正月</w:t>
      </w:r>
    </w:p>
    <w:p w14:paraId="61BD6C5F" w14:textId="77777777" w:rsidR="00267EC0" w:rsidRDefault="00000000">
      <w:pPr>
        <w:spacing w:line="288"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电    话：13590459933、13928484064</w:t>
      </w:r>
    </w:p>
    <w:p w14:paraId="3AF36B4D" w14:textId="77777777" w:rsidR="00267EC0" w:rsidRDefault="00000000">
      <w:pPr>
        <w:spacing w:line="288"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lastRenderedPageBreak/>
        <w:t>电子邮件：liuhaom@gcbidding.com</w:t>
      </w:r>
    </w:p>
    <w:p w14:paraId="27684D4E" w14:textId="77777777" w:rsidR="00267EC0" w:rsidRDefault="00000000">
      <w:pPr>
        <w:spacing w:line="288"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开 户 名：公诚管理咨询有限公司</w:t>
      </w:r>
    </w:p>
    <w:p w14:paraId="676A6520" w14:textId="77777777" w:rsidR="00267EC0" w:rsidRDefault="00000000">
      <w:pPr>
        <w:spacing w:line="288"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 xml:space="preserve">开户银行：中信银行广州花园支行 </w:t>
      </w:r>
    </w:p>
    <w:p w14:paraId="77B67AE0" w14:textId="0F7EBD51" w:rsidR="00267EC0" w:rsidRDefault="00000000">
      <w:pPr>
        <w:spacing w:line="288" w:lineRule="auto"/>
        <w:ind w:firstLineChars="200" w:firstLine="480"/>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账    号：</w:t>
      </w:r>
      <w:r w:rsidR="00AC7B04" w:rsidRPr="00AC7B04">
        <w:rPr>
          <w:rFonts w:ascii="仿宋" w:eastAsia="仿宋" w:hAnsi="仿宋" w:cs="仿宋"/>
          <w:color w:val="000000" w:themeColor="text1"/>
          <w:sz w:val="24"/>
        </w:rPr>
        <w:t>3110910037672526682</w:t>
      </w:r>
      <w:r>
        <w:rPr>
          <w:rFonts w:ascii="仿宋" w:eastAsia="仿宋" w:hAnsi="仿宋" w:cs="仿宋" w:hint="eastAsia"/>
          <w:color w:val="000000" w:themeColor="text1"/>
          <w:sz w:val="24"/>
        </w:rPr>
        <w:t xml:space="preserve">  (账号仅对应本项目)</w:t>
      </w:r>
    </w:p>
    <w:p w14:paraId="2E94E60D" w14:textId="77777777" w:rsidR="00267EC0" w:rsidRDefault="00267EC0">
      <w:pPr>
        <w:spacing w:line="360" w:lineRule="auto"/>
        <w:ind w:firstLineChars="200" w:firstLine="480"/>
        <w:jc w:val="right"/>
        <w:textAlignment w:val="baseline"/>
        <w:rPr>
          <w:rFonts w:ascii="仿宋" w:eastAsia="仿宋" w:hAnsi="仿宋" w:cs="仿宋" w:hint="eastAsia"/>
          <w:color w:val="000000" w:themeColor="text1"/>
          <w:sz w:val="24"/>
        </w:rPr>
      </w:pPr>
    </w:p>
    <w:p w14:paraId="214A522C" w14:textId="77777777" w:rsidR="00267EC0" w:rsidRDefault="00267EC0">
      <w:pPr>
        <w:spacing w:line="360" w:lineRule="auto"/>
        <w:ind w:firstLineChars="200" w:firstLine="480"/>
        <w:jc w:val="right"/>
        <w:textAlignment w:val="baseline"/>
        <w:rPr>
          <w:rFonts w:ascii="仿宋" w:eastAsia="仿宋" w:hAnsi="仿宋" w:cs="仿宋" w:hint="eastAsia"/>
          <w:color w:val="000000" w:themeColor="text1"/>
          <w:sz w:val="24"/>
        </w:rPr>
      </w:pPr>
    </w:p>
    <w:p w14:paraId="3B3F2678" w14:textId="77777777" w:rsidR="00267EC0" w:rsidRDefault="00000000">
      <w:pPr>
        <w:spacing w:line="360" w:lineRule="auto"/>
        <w:ind w:firstLineChars="200" w:firstLine="480"/>
        <w:jc w:val="right"/>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招标人：中国人寿保险（海外）股份有限公司</w:t>
      </w:r>
    </w:p>
    <w:p w14:paraId="00B3A430" w14:textId="77777777" w:rsidR="00267EC0" w:rsidRDefault="00000000">
      <w:pPr>
        <w:spacing w:line="360" w:lineRule="auto"/>
        <w:ind w:firstLineChars="200" w:firstLine="480"/>
        <w:jc w:val="right"/>
        <w:textAlignment w:val="baseline"/>
        <w:rPr>
          <w:rFonts w:ascii="仿宋" w:eastAsia="仿宋" w:hAnsi="仿宋" w:cs="仿宋" w:hint="eastAsia"/>
          <w:color w:val="000000" w:themeColor="text1"/>
          <w:sz w:val="24"/>
        </w:rPr>
      </w:pPr>
      <w:r>
        <w:rPr>
          <w:rFonts w:ascii="仿宋" w:eastAsia="仿宋" w:hAnsi="仿宋" w:cs="仿宋" w:hint="eastAsia"/>
          <w:color w:val="000000" w:themeColor="text1"/>
          <w:sz w:val="24"/>
        </w:rPr>
        <w:t>招标代理机构：公诚管理咨询有限公司</w:t>
      </w:r>
    </w:p>
    <w:p w14:paraId="06AE69B5" w14:textId="77777777" w:rsidR="00267EC0" w:rsidRDefault="00000000">
      <w:pPr>
        <w:spacing w:line="360" w:lineRule="auto"/>
        <w:ind w:firstLineChars="200" w:firstLine="480"/>
        <w:jc w:val="right"/>
        <w:textAlignment w:val="baseline"/>
        <w:rPr>
          <w:rFonts w:ascii="仿宋" w:eastAsia="仿宋" w:hAnsi="仿宋" w:cs="仿宋" w:hint="eastAsia"/>
          <w:sz w:val="24"/>
        </w:rPr>
      </w:pPr>
      <w:r>
        <w:rPr>
          <w:rFonts w:ascii="仿宋" w:eastAsia="仿宋" w:hAnsi="仿宋" w:cs="仿宋" w:hint="eastAsia"/>
          <w:sz w:val="24"/>
        </w:rPr>
        <w:t>2025年10月14日</w:t>
      </w:r>
    </w:p>
    <w:p w14:paraId="6C19F4EE" w14:textId="77777777" w:rsidR="00267EC0" w:rsidRDefault="00267EC0">
      <w:pPr>
        <w:jc w:val="right"/>
        <w:textAlignment w:val="baseline"/>
        <w:rPr>
          <w:rFonts w:ascii="仿宋" w:eastAsia="仿宋" w:hAnsi="仿宋" w:cs="仿宋" w:hint="eastAsia"/>
          <w:sz w:val="32"/>
          <w:szCs w:val="32"/>
        </w:rPr>
      </w:pPr>
    </w:p>
    <w:sectPr w:rsidR="00267EC0">
      <w:pgSz w:w="11906" w:h="16838"/>
      <w:pgMar w:top="1440" w:right="1274"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78E00" w14:textId="77777777" w:rsidR="0099013E" w:rsidRDefault="0099013E" w:rsidP="00AC7B04">
      <w:r>
        <w:separator/>
      </w:r>
    </w:p>
  </w:endnote>
  <w:endnote w:type="continuationSeparator" w:id="0">
    <w:p w14:paraId="427799FD" w14:textId="77777777" w:rsidR="0099013E" w:rsidRDefault="0099013E" w:rsidP="00AC7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方正小标宋简体">
    <w:altName w:val="微软雅黑"/>
    <w:charset w:val="86"/>
    <w:family w:val="script"/>
    <w:pitch w:val="default"/>
    <w:sig w:usb0="00000001" w:usb1="080E0000" w:usb2="00000000" w:usb3="00000000" w:csb0="00040000" w:csb1="00000000"/>
  </w:font>
  <w:font w:name="方正少儿简体">
    <w:altName w:val="宋体"/>
    <w:charset w:val="86"/>
    <w:family w:val="auto"/>
    <w:pitch w:val="default"/>
    <w:sig w:usb0="00000000" w:usb1="00000000" w:usb2="00000012"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26CE7" w14:textId="77777777" w:rsidR="0099013E" w:rsidRDefault="0099013E" w:rsidP="00AC7B04">
      <w:r>
        <w:separator/>
      </w:r>
    </w:p>
  </w:footnote>
  <w:footnote w:type="continuationSeparator" w:id="0">
    <w:p w14:paraId="33E753F4" w14:textId="77777777" w:rsidR="0099013E" w:rsidRDefault="0099013E" w:rsidP="00AC7B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g0MmFjYjIxMDFhN2I3OTRmMmFiZTM1NDNiOWNkMDAifQ=="/>
  </w:docVars>
  <w:rsids>
    <w:rsidRoot w:val="00F23D2B"/>
    <w:rsid w:val="001164F1"/>
    <w:rsid w:val="00126827"/>
    <w:rsid w:val="0018154B"/>
    <w:rsid w:val="001A6B64"/>
    <w:rsid w:val="001D63C5"/>
    <w:rsid w:val="00267EC0"/>
    <w:rsid w:val="002835AE"/>
    <w:rsid w:val="00293A9F"/>
    <w:rsid w:val="002A6A4B"/>
    <w:rsid w:val="002C7BE9"/>
    <w:rsid w:val="00367159"/>
    <w:rsid w:val="003F7C66"/>
    <w:rsid w:val="00403A5E"/>
    <w:rsid w:val="00450691"/>
    <w:rsid w:val="00475782"/>
    <w:rsid w:val="00476956"/>
    <w:rsid w:val="004945AC"/>
    <w:rsid w:val="004D6A31"/>
    <w:rsid w:val="005A2B5F"/>
    <w:rsid w:val="005F6EF3"/>
    <w:rsid w:val="00604E03"/>
    <w:rsid w:val="00671275"/>
    <w:rsid w:val="00696F6D"/>
    <w:rsid w:val="006A3FD7"/>
    <w:rsid w:val="006C4C69"/>
    <w:rsid w:val="006D799B"/>
    <w:rsid w:val="007655A8"/>
    <w:rsid w:val="007A144B"/>
    <w:rsid w:val="007B6767"/>
    <w:rsid w:val="007F4C24"/>
    <w:rsid w:val="00805444"/>
    <w:rsid w:val="0085226F"/>
    <w:rsid w:val="00866728"/>
    <w:rsid w:val="008D6006"/>
    <w:rsid w:val="009107AA"/>
    <w:rsid w:val="00914B0E"/>
    <w:rsid w:val="0099013E"/>
    <w:rsid w:val="00AA47BF"/>
    <w:rsid w:val="00AB130F"/>
    <w:rsid w:val="00AC120F"/>
    <w:rsid w:val="00AC7B04"/>
    <w:rsid w:val="00B82566"/>
    <w:rsid w:val="00B83DAB"/>
    <w:rsid w:val="00C3592A"/>
    <w:rsid w:val="00C46D67"/>
    <w:rsid w:val="00CA567F"/>
    <w:rsid w:val="00CD051E"/>
    <w:rsid w:val="00D02D52"/>
    <w:rsid w:val="00D468E8"/>
    <w:rsid w:val="00D7585B"/>
    <w:rsid w:val="00D85C9A"/>
    <w:rsid w:val="00DE1E45"/>
    <w:rsid w:val="00E57CC4"/>
    <w:rsid w:val="00E6429D"/>
    <w:rsid w:val="00E907F4"/>
    <w:rsid w:val="00F20CEE"/>
    <w:rsid w:val="00F23D2B"/>
    <w:rsid w:val="00F40F2D"/>
    <w:rsid w:val="00F65F65"/>
    <w:rsid w:val="00F818C4"/>
    <w:rsid w:val="02DC3F04"/>
    <w:rsid w:val="04722D72"/>
    <w:rsid w:val="04D20FE5"/>
    <w:rsid w:val="065D710A"/>
    <w:rsid w:val="07CF2894"/>
    <w:rsid w:val="0B7C6285"/>
    <w:rsid w:val="0CE20369"/>
    <w:rsid w:val="0DA11FD2"/>
    <w:rsid w:val="1426756E"/>
    <w:rsid w:val="153674A4"/>
    <w:rsid w:val="18253800"/>
    <w:rsid w:val="1D313588"/>
    <w:rsid w:val="1EB51D82"/>
    <w:rsid w:val="246A53BC"/>
    <w:rsid w:val="253E7682"/>
    <w:rsid w:val="258129BE"/>
    <w:rsid w:val="260B04D9"/>
    <w:rsid w:val="26431A21"/>
    <w:rsid w:val="2BA82637"/>
    <w:rsid w:val="2BB62C95"/>
    <w:rsid w:val="2DC25921"/>
    <w:rsid w:val="2FDC6A42"/>
    <w:rsid w:val="31741F14"/>
    <w:rsid w:val="3233624E"/>
    <w:rsid w:val="33356B95"/>
    <w:rsid w:val="36187EDA"/>
    <w:rsid w:val="3B742225"/>
    <w:rsid w:val="3CDE3A4B"/>
    <w:rsid w:val="3CFF1E58"/>
    <w:rsid w:val="3ECF7E9E"/>
    <w:rsid w:val="41A53138"/>
    <w:rsid w:val="456B6447"/>
    <w:rsid w:val="460D74FE"/>
    <w:rsid w:val="49FE1F7F"/>
    <w:rsid w:val="4DCD7C9F"/>
    <w:rsid w:val="4E5263F6"/>
    <w:rsid w:val="4EC01701"/>
    <w:rsid w:val="4EFA636A"/>
    <w:rsid w:val="4F824AB9"/>
    <w:rsid w:val="51EF657C"/>
    <w:rsid w:val="549B6487"/>
    <w:rsid w:val="57EF63D0"/>
    <w:rsid w:val="61FB29D4"/>
    <w:rsid w:val="64910E56"/>
    <w:rsid w:val="64964567"/>
    <w:rsid w:val="67D50C49"/>
    <w:rsid w:val="67EB5499"/>
    <w:rsid w:val="68256AF4"/>
    <w:rsid w:val="6888415B"/>
    <w:rsid w:val="68F77E6E"/>
    <w:rsid w:val="6CA33B39"/>
    <w:rsid w:val="6CDC3602"/>
    <w:rsid w:val="792F0F5E"/>
    <w:rsid w:val="7B5D0004"/>
    <w:rsid w:val="7CD51E1C"/>
    <w:rsid w:val="7FFE1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4495E"/>
  <w15:docId w15:val="{CD12B9DD-C260-4C3F-874D-EFC3E1E5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qFormat="1"/>
    <w:lsdException w:name="Body Text"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link w:val="20"/>
    <w:qFormat/>
    <w:pPr>
      <w:keepNext/>
      <w:keepLines/>
      <w:adjustRightInd w:val="0"/>
      <w:snapToGrid w:val="0"/>
      <w:spacing w:before="120" w:after="120" w:line="360" w:lineRule="auto"/>
      <w:jc w:val="left"/>
      <w:outlineLvl w:val="1"/>
    </w:pPr>
    <w:rPr>
      <w:rFonts w:ascii="宋体" w:eastAsia="仿宋" w:hAnsi="Arial" w:cs="Times New Roman"/>
      <w:b/>
      <w:sz w:val="24"/>
      <w:szCs w:val="20"/>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nhideWhenUsed/>
    <w:qFormat/>
    <w:pPr>
      <w:spacing w:after="120"/>
    </w:p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uiPriority w:val="99"/>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rFonts w:cs="Times New Roman"/>
      <w:kern w:val="0"/>
      <w:sz w:val="24"/>
    </w:rPr>
  </w:style>
  <w:style w:type="character" w:styleId="a9">
    <w:name w:val="Hyperlink"/>
    <w:basedOn w:val="a0"/>
    <w:qFormat/>
    <w:rPr>
      <w:color w:val="0026E5" w:themeColor="hyperlink"/>
      <w:u w:val="single"/>
    </w:rPr>
  </w:style>
  <w:style w:type="character" w:customStyle="1" w:styleId="a7">
    <w:name w:val="页眉 字符"/>
    <w:basedOn w:val="a0"/>
    <w:link w:val="a6"/>
    <w:uiPriority w:val="99"/>
    <w:qFormat/>
    <w:rPr>
      <w:rFonts w:asciiTheme="minorHAnsi" w:eastAsiaTheme="minorEastAsia" w:hAnsiTheme="minorHAnsi" w:cstheme="minorBidi"/>
      <w:kern w:val="2"/>
      <w:sz w:val="18"/>
      <w:szCs w:val="18"/>
    </w:rPr>
  </w:style>
  <w:style w:type="character" w:customStyle="1" w:styleId="a5">
    <w:name w:val="页脚 字符"/>
    <w:basedOn w:val="a0"/>
    <w:link w:val="a4"/>
    <w:qFormat/>
    <w:rPr>
      <w:rFonts w:asciiTheme="minorHAnsi" w:eastAsiaTheme="minorEastAsia" w:hAnsiTheme="minorHAnsi" w:cstheme="minorBidi"/>
      <w:kern w:val="2"/>
      <w:sz w:val="18"/>
      <w:szCs w:val="18"/>
    </w:rPr>
  </w:style>
  <w:style w:type="character" w:customStyle="1" w:styleId="2Char">
    <w:name w:val="标题 2 Char"/>
    <w:basedOn w:val="a0"/>
    <w:semiHidden/>
    <w:qFormat/>
    <w:rPr>
      <w:rFonts w:asciiTheme="majorHAnsi" w:eastAsiaTheme="majorEastAsia" w:hAnsiTheme="majorHAnsi" w:cstheme="majorBidi"/>
      <w:b/>
      <w:bCs/>
      <w:kern w:val="2"/>
      <w:sz w:val="32"/>
      <w:szCs w:val="32"/>
    </w:rPr>
  </w:style>
  <w:style w:type="character" w:customStyle="1" w:styleId="20">
    <w:name w:val="标题 2 字符"/>
    <w:link w:val="2"/>
    <w:qFormat/>
    <w:rPr>
      <w:rFonts w:ascii="宋体" w:eastAsia="仿宋" w:hAnsi="Arial"/>
      <w:b/>
      <w:kern w:val="2"/>
      <w:sz w:val="24"/>
    </w:rPr>
  </w:style>
  <w:style w:type="character" w:customStyle="1" w:styleId="30">
    <w:name w:val="标题 3 字符"/>
    <w:basedOn w:val="a0"/>
    <w:link w:val="3"/>
    <w:semiHidden/>
    <w:qFormat/>
    <w:rPr>
      <w:rFonts w:asciiTheme="minorHAnsi" w:eastAsiaTheme="minorEastAsia" w:hAnsiTheme="minorHAnsi" w:cstheme="minorBidi"/>
      <w:b/>
      <w:bCs/>
      <w:kern w:val="2"/>
      <w:sz w:val="32"/>
      <w:szCs w:val="32"/>
    </w:rPr>
  </w:style>
  <w:style w:type="character" w:customStyle="1" w:styleId="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539</Words>
  <Characters>3074</Characters>
  <Application>Microsoft Office Word</Application>
  <DocSecurity>0</DocSecurity>
  <Lines>25</Lines>
  <Paragraphs>7</Paragraphs>
  <ScaleCrop>false</ScaleCrop>
  <Company>CLIC</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浩明 刘</cp:lastModifiedBy>
  <cp:revision>17</cp:revision>
  <dcterms:created xsi:type="dcterms:W3CDTF">2025-09-01T01:42:00Z</dcterms:created>
  <dcterms:modified xsi:type="dcterms:W3CDTF">2025-10-14T06:46:00Z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KSOTemplateDocerSaveRecord">
    <vt:lpwstr>eyJoZGlkIjoiMWE5YzJlNTJhNTE0ZjQ4OTU0ZjFkY2Q4NWRmMWI3ZGEiLCJ1c2VySWQiOiI5NTcyNjQ5ODYifQ==</vt:lpwstr>
  </property>
  <property fmtid="{D5CDD505-2E9C-101B-9397-08002B2CF9AE}" pid="4" name="ICV">
    <vt:lpwstr>539A94B0BE844536AB9C8F8FD6F66735_12</vt:lpwstr>
  </property>
</Properties>
</file>